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8DF820">
      <w:pPr>
        <w:widowControl w:val="0"/>
        <w:adjustRightInd w:val="0"/>
        <w:snapToGrid w:val="0"/>
        <w:spacing w:line="240" w:lineRule="auto"/>
        <w:ind w:firstLine="0" w:firstLineChars="0"/>
        <w:contextualSpacing/>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鲲鹏海鲜岛租赁合同</w:t>
      </w:r>
    </w:p>
    <w:p w14:paraId="23C726E3">
      <w:pPr>
        <w:widowControl w:val="0"/>
        <w:adjustRightInd w:val="0"/>
        <w:snapToGrid w:val="0"/>
        <w:spacing w:line="240" w:lineRule="auto"/>
        <w:ind w:firstLine="0" w:firstLineChars="0"/>
        <w:contextualSpacing/>
        <w:jc w:val="center"/>
        <w:rPr>
          <w:rFonts w:ascii="方正小标宋简体" w:eastAsia="方正小标宋简体"/>
          <w:color w:val="000000" w:themeColor="text1"/>
          <w:sz w:val="44"/>
          <w:szCs w:val="44"/>
          <w14:textFill>
            <w14:solidFill>
              <w14:schemeClr w14:val="tx1"/>
            </w14:solidFill>
          </w14:textFill>
        </w:rPr>
      </w:pPr>
    </w:p>
    <w:p w14:paraId="034F0C74">
      <w:pPr>
        <w:widowControl w:val="0"/>
        <w:adjustRightInd w:val="0"/>
        <w:snapToGrid w:val="0"/>
        <w:spacing w:line="400" w:lineRule="exact"/>
        <w:ind w:firstLine="0" w:firstLineChars="0"/>
        <w:contextualSpacing/>
        <w:rPr>
          <w:rFonts w:ascii="仿宋_GB2312"/>
          <w:color w:val="000000" w:themeColor="text1"/>
          <w:sz w:val="30"/>
          <w:szCs w:val="30"/>
          <w14:textFill>
            <w14:solidFill>
              <w14:schemeClr w14:val="tx1"/>
            </w14:solidFill>
          </w14:textFill>
        </w:rPr>
      </w:pPr>
      <w:r>
        <w:rPr>
          <w:rFonts w:hint="eastAsia" w:ascii="仿宋_GB2312"/>
          <w:color w:val="000000" w:themeColor="text1"/>
          <w:spacing w:val="11"/>
          <w:kern w:val="0"/>
          <w:sz w:val="30"/>
          <w:szCs w:val="30"/>
          <w:fitText w:val="2560" w:id="-726399488"/>
          <w14:textFill>
            <w14:solidFill>
              <w14:schemeClr w14:val="tx1"/>
            </w14:solidFill>
          </w14:textFill>
        </w:rPr>
        <w:t>甲方（出租方）</w:t>
      </w:r>
      <w:r>
        <w:rPr>
          <w:rFonts w:hint="eastAsia" w:ascii="仿宋_GB2312"/>
          <w:color w:val="000000" w:themeColor="text1"/>
          <w:spacing w:val="3"/>
          <w:kern w:val="0"/>
          <w:sz w:val="30"/>
          <w:szCs w:val="30"/>
          <w:fitText w:val="2560" w:id="-726399488"/>
          <w14:textFill>
            <w14:solidFill>
              <w14:schemeClr w14:val="tx1"/>
            </w14:solidFill>
          </w14:textFill>
        </w:rPr>
        <w:t>：</w:t>
      </w:r>
      <w:r>
        <w:rPr>
          <w:rFonts w:hint="eastAsia" w:ascii="仿宋_GB2312"/>
          <w:color w:val="000000" w:themeColor="text1"/>
          <w:kern w:val="0"/>
          <w:sz w:val="30"/>
          <w:szCs w:val="30"/>
          <w:u w:val="single"/>
          <w14:textFill>
            <w14:solidFill>
              <w14:schemeClr w14:val="tx1"/>
            </w14:solidFill>
          </w14:textFill>
        </w:rPr>
        <w:t>温州市瓯江口新区国有资产经营管理有限公司</w:t>
      </w:r>
    </w:p>
    <w:p w14:paraId="0A9D634F">
      <w:pPr>
        <w:widowControl w:val="0"/>
        <w:adjustRightInd w:val="0"/>
        <w:snapToGrid w:val="0"/>
        <w:spacing w:line="400" w:lineRule="exact"/>
        <w:ind w:firstLine="0" w:firstLineChars="0"/>
        <w:contextualSpacing/>
        <w:rPr>
          <w:rFonts w:ascii="仿宋_GB2312"/>
          <w:color w:val="000000" w:themeColor="text1"/>
          <w:sz w:val="30"/>
          <w:szCs w:val="30"/>
          <w14:textFill>
            <w14:solidFill>
              <w14:schemeClr w14:val="tx1"/>
            </w14:solidFill>
          </w14:textFill>
        </w:rPr>
      </w:pPr>
      <w:r>
        <w:rPr>
          <w:rFonts w:hint="eastAsia" w:ascii="仿宋_GB2312"/>
          <w:color w:val="000000" w:themeColor="text1"/>
          <w:spacing w:val="76"/>
          <w:kern w:val="0"/>
          <w:sz w:val="30"/>
          <w:szCs w:val="30"/>
          <w:fitText w:val="2560" w:id="-728513786"/>
          <w14:textFill>
            <w14:solidFill>
              <w14:schemeClr w14:val="tx1"/>
            </w14:solidFill>
          </w14:textFill>
        </w:rPr>
        <w:t>法定代表人</w:t>
      </w:r>
      <w:r>
        <w:rPr>
          <w:rFonts w:hint="eastAsia" w:ascii="仿宋_GB2312"/>
          <w:color w:val="000000" w:themeColor="text1"/>
          <w:spacing w:val="0"/>
          <w:kern w:val="0"/>
          <w:sz w:val="30"/>
          <w:szCs w:val="30"/>
          <w:fitText w:val="2560" w:id="-728513786"/>
          <w14:textFill>
            <w14:solidFill>
              <w14:schemeClr w14:val="tx1"/>
            </w14:solidFill>
          </w14:textFill>
        </w:rPr>
        <w:t>：</w:t>
      </w:r>
      <w:r>
        <w:rPr>
          <w:rFonts w:hint="eastAsia" w:ascii="仿宋_GB2312"/>
          <w:color w:val="000000" w:themeColor="text1"/>
          <w:kern w:val="0"/>
          <w:sz w:val="30"/>
          <w:szCs w:val="30"/>
          <w:u w:val="single"/>
          <w14:textFill>
            <w14:solidFill>
              <w14:schemeClr w14:val="tx1"/>
            </w14:solidFill>
          </w14:textFill>
        </w:rPr>
        <w:t xml:space="preserve">汪 武                                   </w:t>
      </w:r>
    </w:p>
    <w:p w14:paraId="52F784C6">
      <w:pPr>
        <w:widowControl w:val="0"/>
        <w:adjustRightInd w:val="0"/>
        <w:snapToGrid w:val="0"/>
        <w:spacing w:line="400" w:lineRule="exact"/>
        <w:ind w:firstLine="0" w:firstLineChars="0"/>
        <w:contextualSpacing/>
        <w:rPr>
          <w:rFonts w:ascii="仿宋_GB2312"/>
          <w:color w:val="000000" w:themeColor="text1"/>
          <w:kern w:val="0"/>
          <w:sz w:val="30"/>
          <w:szCs w:val="30"/>
          <w14:textFill>
            <w14:solidFill>
              <w14:schemeClr w14:val="tx1"/>
            </w14:solidFill>
          </w14:textFill>
        </w:rPr>
      </w:pPr>
      <w:r>
        <w:rPr>
          <w:rFonts w:hint="eastAsia" w:ascii="仿宋_GB2312"/>
          <w:color w:val="000000" w:themeColor="text1"/>
          <w:spacing w:val="170"/>
          <w:kern w:val="0"/>
          <w:sz w:val="30"/>
          <w:szCs w:val="30"/>
          <w:fitText w:val="2560" w:id="-728513787"/>
          <w14:textFill>
            <w14:solidFill>
              <w14:schemeClr w14:val="tx1"/>
            </w14:solidFill>
          </w14:textFill>
        </w:rPr>
        <w:t>地  址</w:t>
      </w:r>
      <w:r>
        <w:rPr>
          <w:rFonts w:hint="eastAsia" w:ascii="仿宋_GB2312"/>
          <w:color w:val="000000" w:themeColor="text1"/>
          <w:spacing w:val="0"/>
          <w:kern w:val="0"/>
          <w:sz w:val="30"/>
          <w:szCs w:val="30"/>
          <w:fitText w:val="2560" w:id="-728513787"/>
          <w14:textFill>
            <w14:solidFill>
              <w14:schemeClr w14:val="tx1"/>
            </w14:solidFill>
          </w14:textFill>
        </w:rPr>
        <w:t>：</w:t>
      </w:r>
      <w:r>
        <w:rPr>
          <w:rFonts w:hint="eastAsia" w:ascii="仿宋_GB2312"/>
          <w:color w:val="000000" w:themeColor="text1"/>
          <w:kern w:val="0"/>
          <w:sz w:val="30"/>
          <w:szCs w:val="30"/>
          <w:u w:val="single"/>
          <w14:textFill>
            <w14:solidFill>
              <w14:schemeClr w14:val="tx1"/>
            </w14:solidFill>
          </w14:textFill>
        </w:rPr>
        <w:t xml:space="preserve">浙江省温州市温州海洋经济发展示范区昆鹏  </w:t>
      </w:r>
    </w:p>
    <w:p w14:paraId="7CAD7DCD">
      <w:pPr>
        <w:widowControl w:val="0"/>
        <w:adjustRightInd w:val="0"/>
        <w:snapToGrid w:val="0"/>
        <w:spacing w:line="400" w:lineRule="exact"/>
        <w:ind w:firstLine="2400" w:firstLineChars="800"/>
        <w:contextualSpacing/>
        <w:rPr>
          <w:rFonts w:ascii="仿宋_GB2312"/>
          <w:color w:val="000000" w:themeColor="text1"/>
          <w:kern w:val="0"/>
          <w:sz w:val="30"/>
          <w:szCs w:val="30"/>
          <w:u w:val="single"/>
          <w14:textFill>
            <w14:solidFill>
              <w14:schemeClr w14:val="tx1"/>
            </w14:solidFill>
          </w14:textFill>
        </w:rPr>
      </w:pPr>
      <w:r>
        <w:rPr>
          <w:rFonts w:hint="eastAsia" w:ascii="仿宋_GB2312"/>
          <w:color w:val="000000" w:themeColor="text1"/>
          <w:kern w:val="0"/>
          <w:sz w:val="30"/>
          <w:szCs w:val="30"/>
          <w:u w:val="single"/>
          <w14:textFill>
            <w14:solidFill>
              <w14:schemeClr w14:val="tx1"/>
            </w14:solidFill>
          </w14:textFill>
        </w:rPr>
        <w:t xml:space="preserve">街道灵蓉街66号发展大厦3号楼12层       </w:t>
      </w:r>
    </w:p>
    <w:p w14:paraId="26C0293F">
      <w:pPr>
        <w:widowControl w:val="0"/>
        <w:adjustRightInd w:val="0"/>
        <w:snapToGrid w:val="0"/>
        <w:spacing w:line="400" w:lineRule="exact"/>
        <w:ind w:firstLine="0" w:firstLineChars="0"/>
        <w:contextualSpacing/>
        <w:rPr>
          <w:rFonts w:ascii="仿宋_GB2312"/>
          <w:color w:val="000000" w:themeColor="text1"/>
          <w:sz w:val="30"/>
          <w:szCs w:val="30"/>
          <w14:textFill>
            <w14:solidFill>
              <w14:schemeClr w14:val="tx1"/>
            </w14:solidFill>
          </w14:textFill>
        </w:rPr>
      </w:pPr>
      <w:r>
        <w:rPr>
          <w:rFonts w:hint="eastAsia" w:ascii="仿宋_GB2312"/>
          <w:color w:val="000000" w:themeColor="text1"/>
          <w:spacing w:val="132"/>
          <w:kern w:val="0"/>
          <w:sz w:val="30"/>
          <w:szCs w:val="30"/>
          <w:fitText w:val="2560" w:id="-728513788"/>
          <w14:textFill>
            <w14:solidFill>
              <w14:schemeClr w14:val="tx1"/>
            </w14:solidFill>
          </w14:textFill>
        </w:rPr>
        <w:t>联系电话</w:t>
      </w:r>
      <w:r>
        <w:rPr>
          <w:rFonts w:hint="eastAsia" w:ascii="仿宋_GB2312"/>
          <w:color w:val="000000" w:themeColor="text1"/>
          <w:spacing w:val="2"/>
          <w:kern w:val="0"/>
          <w:sz w:val="30"/>
          <w:szCs w:val="30"/>
          <w:fitText w:val="2560" w:id="-728513788"/>
          <w14:textFill>
            <w14:solidFill>
              <w14:schemeClr w14:val="tx1"/>
            </w14:solidFill>
          </w14:textFill>
        </w:rPr>
        <w:t>：</w:t>
      </w:r>
      <w:r>
        <w:rPr>
          <w:rFonts w:ascii="仿宋_GB2312"/>
          <w:color w:val="000000" w:themeColor="text1"/>
          <w:kern w:val="0"/>
          <w:sz w:val="30"/>
          <w:szCs w:val="30"/>
          <w:u w:val="single"/>
          <w14:textFill>
            <w14:solidFill>
              <w14:schemeClr w14:val="tx1"/>
            </w14:solidFill>
          </w14:textFill>
        </w:rPr>
        <w:t>0577-55873571</w:t>
      </w:r>
      <w:r>
        <w:rPr>
          <w:rFonts w:hint="eastAsia" w:ascii="仿宋_GB2312"/>
          <w:color w:val="000000" w:themeColor="text1"/>
          <w:kern w:val="0"/>
          <w:sz w:val="30"/>
          <w:szCs w:val="30"/>
          <w:u w:val="single"/>
          <w14:textFill>
            <w14:solidFill>
              <w14:schemeClr w14:val="tx1"/>
            </w14:solidFill>
          </w14:textFill>
        </w:rPr>
        <w:t xml:space="preserve">                   </w:t>
      </w:r>
      <w:r>
        <w:rPr>
          <w:rFonts w:hint="eastAsia" w:ascii="仿宋_GB2312"/>
          <w:color w:val="000000" w:themeColor="text1"/>
          <w:sz w:val="30"/>
          <w:szCs w:val="30"/>
          <w:u w:val="single"/>
          <w14:textFill>
            <w14:solidFill>
              <w14:schemeClr w14:val="tx1"/>
            </w14:solidFill>
          </w14:textFill>
        </w:rPr>
        <w:t xml:space="preserve">        </w:t>
      </w:r>
    </w:p>
    <w:p w14:paraId="34FB0E75">
      <w:pPr>
        <w:widowControl w:val="0"/>
        <w:adjustRightInd w:val="0"/>
        <w:snapToGrid w:val="0"/>
        <w:spacing w:line="400" w:lineRule="exact"/>
        <w:ind w:firstLine="0" w:firstLineChars="0"/>
        <w:contextualSpacing/>
        <w:rPr>
          <w:rFonts w:ascii="仿宋_GB2312"/>
          <w:color w:val="000000" w:themeColor="text1"/>
          <w:sz w:val="30"/>
          <w:szCs w:val="30"/>
          <w14:textFill>
            <w14:solidFill>
              <w14:schemeClr w14:val="tx1"/>
            </w14:solidFill>
          </w14:textFill>
        </w:rPr>
      </w:pPr>
      <w:r>
        <w:rPr>
          <w:rFonts w:hint="eastAsia" w:ascii="仿宋_GB2312"/>
          <w:color w:val="000000" w:themeColor="text1"/>
          <w:spacing w:val="11"/>
          <w:kern w:val="0"/>
          <w:sz w:val="30"/>
          <w:szCs w:val="30"/>
          <w:fitText w:val="2560" w:id="-728513789"/>
          <w14:textFill>
            <w14:solidFill>
              <w14:schemeClr w14:val="tx1"/>
            </w14:solidFill>
          </w14:textFill>
        </w:rPr>
        <w:t>乙方（承租方）</w:t>
      </w:r>
      <w:r>
        <w:rPr>
          <w:rFonts w:hint="eastAsia" w:ascii="仿宋_GB2312"/>
          <w:color w:val="000000" w:themeColor="text1"/>
          <w:spacing w:val="3"/>
          <w:kern w:val="0"/>
          <w:sz w:val="30"/>
          <w:szCs w:val="30"/>
          <w:fitText w:val="2560" w:id="-728513789"/>
          <w14:textFill>
            <w14:solidFill>
              <w14:schemeClr w14:val="tx1"/>
            </w14:solidFill>
          </w14:textFill>
        </w:rPr>
        <w:t>：</w:t>
      </w:r>
      <w:r>
        <w:rPr>
          <w:rFonts w:hint="eastAsia" w:ascii="仿宋_GB2312"/>
          <w:color w:val="000000" w:themeColor="text1"/>
          <w:kern w:val="0"/>
          <w:sz w:val="30"/>
          <w:szCs w:val="30"/>
          <w:u w:val="single"/>
          <w14:textFill>
            <w14:solidFill>
              <w14:schemeClr w14:val="tx1"/>
            </w14:solidFill>
          </w14:textFill>
        </w:rPr>
        <w:t xml:space="preserve">                                        </w:t>
      </w:r>
    </w:p>
    <w:p w14:paraId="1E667DAA">
      <w:pPr>
        <w:widowControl w:val="0"/>
        <w:adjustRightInd w:val="0"/>
        <w:snapToGrid w:val="0"/>
        <w:spacing w:line="400" w:lineRule="exact"/>
        <w:ind w:firstLine="0" w:firstLineChars="0"/>
        <w:contextualSpacing/>
        <w:rPr>
          <w:rFonts w:ascii="仿宋_GB2312"/>
          <w:color w:val="000000" w:themeColor="text1"/>
          <w:sz w:val="30"/>
          <w:szCs w:val="30"/>
          <w14:textFill>
            <w14:solidFill>
              <w14:schemeClr w14:val="tx1"/>
            </w14:solidFill>
          </w14:textFill>
        </w:rPr>
      </w:pPr>
      <w:r>
        <w:rPr>
          <w:rFonts w:hint="eastAsia" w:ascii="仿宋_GB2312"/>
          <w:color w:val="000000" w:themeColor="text1"/>
          <w:spacing w:val="76"/>
          <w:kern w:val="0"/>
          <w:sz w:val="30"/>
          <w:szCs w:val="30"/>
          <w:fitText w:val="2560" w:id="-728513790"/>
          <w14:textFill>
            <w14:solidFill>
              <w14:schemeClr w14:val="tx1"/>
            </w14:solidFill>
          </w14:textFill>
        </w:rPr>
        <w:t>法定代表人</w:t>
      </w:r>
      <w:r>
        <w:rPr>
          <w:rFonts w:hint="eastAsia" w:ascii="仿宋_GB2312"/>
          <w:color w:val="000000" w:themeColor="text1"/>
          <w:spacing w:val="0"/>
          <w:kern w:val="0"/>
          <w:sz w:val="30"/>
          <w:szCs w:val="30"/>
          <w:fitText w:val="2560" w:id="-728513790"/>
          <w14:textFill>
            <w14:solidFill>
              <w14:schemeClr w14:val="tx1"/>
            </w14:solidFill>
          </w14:textFill>
        </w:rPr>
        <w:t>：</w:t>
      </w:r>
      <w:r>
        <w:rPr>
          <w:rFonts w:hint="eastAsia" w:ascii="仿宋_GB2312"/>
          <w:color w:val="000000" w:themeColor="text1"/>
          <w:kern w:val="0"/>
          <w:sz w:val="30"/>
          <w:szCs w:val="30"/>
          <w:u w:val="single"/>
          <w14:textFill>
            <w14:solidFill>
              <w14:schemeClr w14:val="tx1"/>
            </w14:solidFill>
          </w14:textFill>
        </w:rPr>
        <w:t xml:space="preserve">                                        </w:t>
      </w:r>
    </w:p>
    <w:p w14:paraId="5CEFB075">
      <w:pPr>
        <w:widowControl w:val="0"/>
        <w:adjustRightInd w:val="0"/>
        <w:snapToGrid w:val="0"/>
        <w:spacing w:line="400" w:lineRule="exact"/>
        <w:ind w:firstLine="0" w:firstLineChars="0"/>
        <w:contextualSpacing/>
        <w:rPr>
          <w:rFonts w:ascii="仿宋_GB2312"/>
          <w:color w:val="000000" w:themeColor="text1"/>
          <w:sz w:val="30"/>
          <w:szCs w:val="30"/>
          <w14:textFill>
            <w14:solidFill>
              <w14:schemeClr w14:val="tx1"/>
            </w14:solidFill>
          </w14:textFill>
        </w:rPr>
      </w:pPr>
      <w:r>
        <w:rPr>
          <w:rFonts w:hint="eastAsia" w:ascii="仿宋_GB2312"/>
          <w:color w:val="000000" w:themeColor="text1"/>
          <w:spacing w:val="170"/>
          <w:kern w:val="0"/>
          <w:sz w:val="30"/>
          <w:szCs w:val="30"/>
          <w:fitText w:val="2560" w:id="-728513791"/>
          <w14:textFill>
            <w14:solidFill>
              <w14:schemeClr w14:val="tx1"/>
            </w14:solidFill>
          </w14:textFill>
        </w:rPr>
        <w:t>地  址</w:t>
      </w:r>
      <w:r>
        <w:rPr>
          <w:rFonts w:hint="eastAsia" w:ascii="仿宋_GB2312"/>
          <w:color w:val="000000" w:themeColor="text1"/>
          <w:spacing w:val="0"/>
          <w:kern w:val="0"/>
          <w:sz w:val="30"/>
          <w:szCs w:val="30"/>
          <w:fitText w:val="2560" w:id="-728513791"/>
          <w14:textFill>
            <w14:solidFill>
              <w14:schemeClr w14:val="tx1"/>
            </w14:solidFill>
          </w14:textFill>
        </w:rPr>
        <w:t>：</w:t>
      </w:r>
      <w:r>
        <w:rPr>
          <w:rFonts w:hint="eastAsia" w:ascii="仿宋_GB2312"/>
          <w:color w:val="000000" w:themeColor="text1"/>
          <w:kern w:val="0"/>
          <w:sz w:val="30"/>
          <w:szCs w:val="30"/>
          <w:u w:val="single"/>
          <w14:textFill>
            <w14:solidFill>
              <w14:schemeClr w14:val="tx1"/>
            </w14:solidFill>
          </w14:textFill>
        </w:rPr>
        <w:t xml:space="preserve">                                        </w:t>
      </w:r>
    </w:p>
    <w:p w14:paraId="0D10A093">
      <w:pPr>
        <w:widowControl w:val="0"/>
        <w:adjustRightInd w:val="0"/>
        <w:snapToGrid w:val="0"/>
        <w:spacing w:line="400" w:lineRule="exact"/>
        <w:ind w:firstLine="0" w:firstLineChars="0"/>
        <w:contextualSpacing/>
        <w:rPr>
          <w:rFonts w:ascii="仿宋_GB2312"/>
          <w:color w:val="000000" w:themeColor="text1"/>
          <w:kern w:val="0"/>
          <w:sz w:val="30"/>
          <w:szCs w:val="30"/>
          <w:u w:val="single"/>
          <w14:textFill>
            <w14:solidFill>
              <w14:schemeClr w14:val="tx1"/>
            </w14:solidFill>
          </w14:textFill>
        </w:rPr>
      </w:pPr>
      <w:r>
        <w:rPr>
          <w:rFonts w:hint="eastAsia" w:ascii="仿宋_GB2312"/>
          <w:color w:val="000000" w:themeColor="text1"/>
          <w:spacing w:val="132"/>
          <w:kern w:val="0"/>
          <w:sz w:val="30"/>
          <w:szCs w:val="30"/>
          <w:fitText w:val="2560" w:id="-728513792"/>
          <w14:textFill>
            <w14:solidFill>
              <w14:schemeClr w14:val="tx1"/>
            </w14:solidFill>
          </w14:textFill>
        </w:rPr>
        <w:t>联系电话</w:t>
      </w:r>
      <w:r>
        <w:rPr>
          <w:rFonts w:hint="eastAsia" w:ascii="仿宋_GB2312"/>
          <w:color w:val="000000" w:themeColor="text1"/>
          <w:spacing w:val="2"/>
          <w:kern w:val="0"/>
          <w:sz w:val="30"/>
          <w:szCs w:val="30"/>
          <w:fitText w:val="2560" w:id="-728513792"/>
          <w14:textFill>
            <w14:solidFill>
              <w14:schemeClr w14:val="tx1"/>
            </w14:solidFill>
          </w14:textFill>
        </w:rPr>
        <w:t>：</w:t>
      </w:r>
      <w:r>
        <w:rPr>
          <w:rFonts w:hint="eastAsia" w:ascii="仿宋_GB2312"/>
          <w:color w:val="000000" w:themeColor="text1"/>
          <w:kern w:val="0"/>
          <w:sz w:val="30"/>
          <w:szCs w:val="30"/>
          <w:u w:val="single"/>
          <w14:textFill>
            <w14:solidFill>
              <w14:schemeClr w14:val="tx1"/>
            </w14:solidFill>
          </w14:textFill>
        </w:rPr>
        <w:t xml:space="preserve">                                        </w:t>
      </w:r>
    </w:p>
    <w:p w14:paraId="3B03015E">
      <w:pPr>
        <w:widowControl w:val="0"/>
        <w:adjustRightInd w:val="0"/>
        <w:snapToGrid w:val="0"/>
        <w:spacing w:line="400" w:lineRule="exact"/>
        <w:ind w:firstLine="560"/>
        <w:contextualSpacing/>
        <w:jc w:val="both"/>
        <w:rPr>
          <w:rFonts w:ascii="仿宋_GB2312"/>
          <w:color w:val="000000" w:themeColor="text1"/>
          <w:sz w:val="28"/>
          <w:szCs w:val="28"/>
          <w14:textFill>
            <w14:solidFill>
              <w14:schemeClr w14:val="tx1"/>
            </w14:solidFill>
          </w14:textFill>
        </w:rPr>
      </w:pPr>
    </w:p>
    <w:p w14:paraId="7AC96CB3">
      <w:pPr>
        <w:widowControl w:val="0"/>
        <w:adjustRightInd w:val="0"/>
        <w:snapToGrid w:val="0"/>
        <w:spacing w:line="400" w:lineRule="exact"/>
        <w:ind w:firstLine="560"/>
        <w:contextualSpacing/>
        <w:jc w:val="both"/>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根据《中华人民共和国民法典》、《中华人民共和国城市房地产管理法》等有关规定，为明确甲乙双方的的权利义务关系，在双方平等、自愿的基础上，经双方协商一致，签订本合同。</w:t>
      </w:r>
    </w:p>
    <w:p w14:paraId="10263A30">
      <w:pPr>
        <w:widowControl w:val="0"/>
        <w:adjustRightInd w:val="0"/>
        <w:snapToGrid w:val="0"/>
        <w:spacing w:line="400" w:lineRule="exact"/>
        <w:ind w:firstLine="0" w:firstLineChars="0"/>
        <w:contextualSpacing/>
        <w:jc w:val="center"/>
        <w:rPr>
          <w:rFonts w:hint="eastAsia"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第一条 合同标的物</w:t>
      </w:r>
    </w:p>
    <w:p w14:paraId="2592FA70">
      <w:pPr>
        <w:widowControl w:val="0"/>
        <w:adjustRightInd w:val="0"/>
        <w:snapToGrid w:val="0"/>
        <w:spacing w:line="400" w:lineRule="exact"/>
        <w:ind w:firstLine="560"/>
        <w:contextualSpacing/>
        <w:jc w:val="both"/>
        <w:rPr>
          <w:rFonts w:hint="eastAsia" w:ascii="仿宋_GB2312" w:hAnsi="黑体"/>
          <w:color w:val="000000" w:themeColor="text1"/>
          <w:sz w:val="28"/>
          <w:szCs w:val="28"/>
          <w14:textFill>
            <w14:solidFill>
              <w14:schemeClr w14:val="tx1"/>
            </w14:solidFill>
          </w14:textFill>
        </w:rPr>
      </w:pPr>
      <w:r>
        <w:rPr>
          <w:rFonts w:hint="eastAsia" w:ascii="仿宋_GB2312" w:hAnsi="黑体"/>
          <w:color w:val="000000" w:themeColor="text1"/>
          <w:sz w:val="28"/>
          <w:szCs w:val="28"/>
          <w14:textFill>
            <w14:solidFill>
              <w14:schemeClr w14:val="tx1"/>
            </w14:solidFill>
          </w14:textFill>
        </w:rPr>
        <w:t>（一）</w:t>
      </w:r>
      <w:r>
        <w:rPr>
          <w:rFonts w:hint="eastAsia" w:ascii="仿宋_GB2312" w:hAnsi="宋体"/>
          <w:color w:val="000000" w:themeColor="text1"/>
          <w:sz w:val="28"/>
          <w:szCs w:val="28"/>
          <w14:textFill>
            <w14:solidFill>
              <w14:schemeClr w14:val="tx1"/>
            </w14:solidFill>
          </w14:textFill>
        </w:rPr>
        <w:t>甲方同意将位于</w:t>
      </w:r>
      <w:r>
        <w:rPr>
          <w:rFonts w:hint="eastAsia" w:ascii="仿宋_GB2312" w:hAnsi="黑体"/>
          <w:color w:val="000000" w:themeColor="text1"/>
          <w:sz w:val="28"/>
          <w:szCs w:val="28"/>
          <w14:textFill>
            <w14:solidFill>
              <w14:schemeClr w14:val="tx1"/>
            </w14:solidFill>
          </w14:textFill>
        </w:rPr>
        <w:t>鲲鹏海鲜岛的【X】号楼【XXX】室，面积为【XXXX】</w:t>
      </w:r>
      <w:r>
        <w:rPr>
          <w:rFonts w:hint="eastAsia" w:ascii="仿宋_GB2312" w:hAnsi="微软雅黑" w:cs="微软雅黑"/>
          <w:color w:val="000000" w:themeColor="text1"/>
          <w:sz w:val="28"/>
          <w:szCs w:val="28"/>
          <w14:textFill>
            <w14:solidFill>
              <w14:schemeClr w14:val="tx1"/>
            </w14:solidFill>
          </w14:textFill>
        </w:rPr>
        <w:t>平方米</w:t>
      </w:r>
      <w:r>
        <w:rPr>
          <w:rFonts w:hint="eastAsia" w:ascii="仿宋_GB2312" w:hAnsi="黑体"/>
          <w:color w:val="000000" w:themeColor="text1"/>
          <w:sz w:val="28"/>
          <w:szCs w:val="28"/>
          <w14:textFill>
            <w14:solidFill>
              <w14:schemeClr w14:val="tx1"/>
            </w14:solidFill>
          </w14:textFill>
        </w:rPr>
        <w:t>,</w:t>
      </w:r>
      <w:r>
        <w:rPr>
          <w:rFonts w:hint="eastAsia" w:ascii="仿宋_GB2312" w:hAnsi="宋体"/>
          <w:color w:val="000000" w:themeColor="text1"/>
          <w:sz w:val="28"/>
          <w:szCs w:val="28"/>
          <w14:textFill>
            <w14:solidFill>
              <w14:schemeClr w14:val="tx1"/>
            </w14:solidFill>
          </w14:textFill>
        </w:rPr>
        <w:t>按现状出租给乙方（以下简称“标的物”）。</w:t>
      </w:r>
    </w:p>
    <w:p w14:paraId="60069D76">
      <w:pPr>
        <w:widowControl w:val="0"/>
        <w:adjustRightInd w:val="0"/>
        <w:snapToGrid w:val="0"/>
        <w:spacing w:line="400" w:lineRule="exact"/>
        <w:ind w:firstLine="560"/>
        <w:contextualSpacing/>
        <w:jc w:val="both"/>
        <w:rPr>
          <w:rFonts w:hint="eastAsia" w:ascii="仿宋_GB2312" w:hAnsi="宋体"/>
          <w:color w:val="000000" w:themeColor="text1"/>
          <w:sz w:val="28"/>
          <w:szCs w:val="28"/>
          <w14:textFill>
            <w14:solidFill>
              <w14:schemeClr w14:val="tx1"/>
            </w14:solidFill>
          </w14:textFill>
        </w:rPr>
      </w:pPr>
      <w:r>
        <w:rPr>
          <w:rFonts w:hint="eastAsia" w:ascii="仿宋_GB2312" w:hAnsi="黑体"/>
          <w:color w:val="000000" w:themeColor="text1"/>
          <w:sz w:val="28"/>
          <w:szCs w:val="28"/>
          <w14:textFill>
            <w14:solidFill>
              <w14:schemeClr w14:val="tx1"/>
            </w14:solidFill>
          </w14:textFill>
        </w:rPr>
        <w:t>（二）</w:t>
      </w:r>
      <w:r>
        <w:rPr>
          <w:rFonts w:hint="eastAsia" w:ascii="仿宋_GB2312" w:hAnsi="宋体"/>
          <w:color w:val="000000" w:themeColor="text1"/>
          <w:sz w:val="28"/>
          <w:szCs w:val="28"/>
          <w14:textFill>
            <w14:solidFill>
              <w14:schemeClr w14:val="tx1"/>
            </w14:solidFill>
          </w14:textFill>
        </w:rPr>
        <w:t>甲方同意乙方将标的物用于经营业态为</w:t>
      </w:r>
      <w:r>
        <w:rPr>
          <w:rFonts w:hint="eastAsia" w:ascii="仿宋_GB2312" w:hAnsi="黑体"/>
          <w:color w:val="000000" w:themeColor="text1"/>
          <w:sz w:val="28"/>
          <w:szCs w:val="28"/>
          <w14:textFill>
            <w14:solidFill>
              <w14:schemeClr w14:val="tx1"/>
            </w14:solidFill>
          </w14:textFill>
        </w:rPr>
        <w:t>【XX】</w:t>
      </w:r>
      <w:r>
        <w:rPr>
          <w:rFonts w:hint="eastAsia" w:ascii="仿宋_GB2312" w:hAnsi="宋体"/>
          <w:color w:val="000000" w:themeColor="text1"/>
          <w:sz w:val="28"/>
          <w:szCs w:val="28"/>
          <w14:textFill>
            <w14:solidFill>
              <w14:schemeClr w14:val="tx1"/>
            </w14:solidFill>
          </w14:textFill>
        </w:rPr>
        <w:t>等相关</w:t>
      </w:r>
      <w:r>
        <w:rPr>
          <w:rFonts w:ascii="仿宋_GB2312" w:hAnsi="宋体"/>
          <w:color w:val="000000" w:themeColor="text1"/>
          <w:sz w:val="28"/>
          <w:szCs w:val="28"/>
          <w14:textFill>
            <w14:solidFill>
              <w14:schemeClr w14:val="tx1"/>
            </w14:solidFill>
          </w14:textFill>
        </w:rPr>
        <w:t>行业</w:t>
      </w:r>
      <w:r>
        <w:rPr>
          <w:rFonts w:hint="eastAsia" w:ascii="仿宋_GB2312" w:hAnsi="宋体"/>
          <w:color w:val="000000" w:themeColor="text1"/>
          <w:sz w:val="28"/>
          <w:szCs w:val="28"/>
          <w14:textFill>
            <w14:solidFill>
              <w14:schemeClr w14:val="tx1"/>
            </w14:solidFill>
          </w14:textFill>
        </w:rPr>
        <w:t>。乙方经实地详细踏勘，已全面知悉并接受房屋及其配套设施的实际现状,同意甲方在现有的条件下出赁。</w:t>
      </w:r>
    </w:p>
    <w:p w14:paraId="78D397B3">
      <w:pPr>
        <w:widowControl w:val="0"/>
        <w:adjustRightInd w:val="0"/>
        <w:snapToGrid w:val="0"/>
        <w:spacing w:line="400" w:lineRule="exact"/>
        <w:ind w:firstLine="0" w:firstLineChars="0"/>
        <w:contextualSpacing/>
        <w:jc w:val="center"/>
        <w:rPr>
          <w:rFonts w:hint="eastAsia"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第二条 租赁期限及免租装修培育期</w:t>
      </w:r>
    </w:p>
    <w:p w14:paraId="686F9414">
      <w:pPr>
        <w:widowControl w:val="0"/>
        <w:adjustRightInd w:val="0"/>
        <w:snapToGrid w:val="0"/>
        <w:spacing w:line="400" w:lineRule="exact"/>
        <w:ind w:firstLine="560"/>
        <w:contextualSpacing/>
        <w:jc w:val="both"/>
        <w:rPr>
          <w:rFonts w:hint="eastAsia" w:ascii="仿宋_GB2312" w:hAnsi="宋体"/>
          <w:color w:val="000000" w:themeColor="text1"/>
          <w:sz w:val="28"/>
          <w:szCs w:val="28"/>
          <w14:textFill>
            <w14:solidFill>
              <w14:schemeClr w14:val="tx1"/>
            </w14:solidFill>
          </w14:textFill>
        </w:rPr>
      </w:pPr>
      <w:r>
        <w:rPr>
          <w:rFonts w:hint="eastAsia" w:ascii="仿宋_GB2312" w:hAnsi="宋体"/>
          <w:color w:val="000000" w:themeColor="text1"/>
          <w:sz w:val="28"/>
          <w:szCs w:val="28"/>
          <w14:textFill>
            <w14:solidFill>
              <w14:schemeClr w14:val="tx1"/>
            </w14:solidFill>
          </w14:textFill>
        </w:rPr>
        <w:t>（一）租赁期限自</w:t>
      </w:r>
      <w:r>
        <w:rPr>
          <w:rFonts w:hint="eastAsia" w:ascii="仿宋_GB2312" w:hAnsi="黑体"/>
          <w:color w:val="000000" w:themeColor="text1"/>
          <w:sz w:val="28"/>
          <w:szCs w:val="28"/>
          <w14:textFill>
            <w14:solidFill>
              <w14:schemeClr w14:val="tx1"/>
            </w14:solidFill>
          </w14:textFill>
        </w:rPr>
        <w:t>【XXXX】</w:t>
      </w:r>
      <w:r>
        <w:rPr>
          <w:rFonts w:hint="eastAsia" w:ascii="仿宋_GB2312" w:hAnsi="宋体"/>
          <w:color w:val="000000" w:themeColor="text1"/>
          <w:sz w:val="28"/>
          <w:szCs w:val="28"/>
          <w14:textFill>
            <w14:solidFill>
              <w14:schemeClr w14:val="tx1"/>
            </w14:solidFill>
          </w14:textFill>
        </w:rPr>
        <w:t>年</w:t>
      </w:r>
      <w:r>
        <w:rPr>
          <w:rFonts w:hint="eastAsia" w:ascii="仿宋_GB2312" w:hAnsi="黑体"/>
          <w:color w:val="000000" w:themeColor="text1"/>
          <w:sz w:val="28"/>
          <w:szCs w:val="28"/>
          <w14:textFill>
            <w14:solidFill>
              <w14:schemeClr w14:val="tx1"/>
            </w14:solidFill>
          </w14:textFill>
        </w:rPr>
        <w:t>【XX】</w:t>
      </w:r>
      <w:r>
        <w:rPr>
          <w:rFonts w:hint="eastAsia" w:ascii="仿宋_GB2312" w:hAnsi="宋体"/>
          <w:color w:val="000000" w:themeColor="text1"/>
          <w:sz w:val="28"/>
          <w:szCs w:val="28"/>
          <w14:textFill>
            <w14:solidFill>
              <w14:schemeClr w14:val="tx1"/>
            </w14:solidFill>
          </w14:textFill>
        </w:rPr>
        <w:t>月</w:t>
      </w:r>
      <w:r>
        <w:rPr>
          <w:rFonts w:hint="eastAsia" w:ascii="仿宋_GB2312" w:hAnsi="黑体"/>
          <w:color w:val="000000" w:themeColor="text1"/>
          <w:sz w:val="28"/>
          <w:szCs w:val="28"/>
          <w14:textFill>
            <w14:solidFill>
              <w14:schemeClr w14:val="tx1"/>
            </w14:solidFill>
          </w14:textFill>
        </w:rPr>
        <w:t>【XX】</w:t>
      </w:r>
      <w:r>
        <w:rPr>
          <w:rFonts w:hint="eastAsia" w:ascii="仿宋_GB2312" w:hAnsi="宋体"/>
          <w:color w:val="000000" w:themeColor="text1"/>
          <w:sz w:val="28"/>
          <w:szCs w:val="28"/>
          <w14:textFill>
            <w14:solidFill>
              <w14:schemeClr w14:val="tx1"/>
            </w14:solidFill>
          </w14:textFill>
        </w:rPr>
        <w:t>日起至</w:t>
      </w:r>
      <w:r>
        <w:rPr>
          <w:rFonts w:hint="eastAsia" w:ascii="仿宋_GB2312" w:hAnsi="黑体"/>
          <w:color w:val="000000" w:themeColor="text1"/>
          <w:sz w:val="28"/>
          <w:szCs w:val="28"/>
          <w14:textFill>
            <w14:solidFill>
              <w14:schemeClr w14:val="tx1"/>
            </w14:solidFill>
          </w14:textFill>
        </w:rPr>
        <w:t>【XXXX】</w:t>
      </w:r>
      <w:r>
        <w:rPr>
          <w:rFonts w:hint="eastAsia" w:ascii="仿宋_GB2312" w:hAnsi="宋体"/>
          <w:color w:val="000000" w:themeColor="text1"/>
          <w:sz w:val="28"/>
          <w:szCs w:val="28"/>
          <w14:textFill>
            <w14:solidFill>
              <w14:schemeClr w14:val="tx1"/>
            </w14:solidFill>
          </w14:textFill>
        </w:rPr>
        <w:t>年</w:t>
      </w:r>
      <w:r>
        <w:rPr>
          <w:rFonts w:hint="eastAsia" w:ascii="仿宋_GB2312" w:hAnsi="黑体"/>
          <w:color w:val="000000" w:themeColor="text1"/>
          <w:sz w:val="28"/>
          <w:szCs w:val="28"/>
          <w14:textFill>
            <w14:solidFill>
              <w14:schemeClr w14:val="tx1"/>
            </w14:solidFill>
          </w14:textFill>
        </w:rPr>
        <w:t>【XX】</w:t>
      </w:r>
      <w:r>
        <w:rPr>
          <w:rFonts w:hint="eastAsia" w:ascii="仿宋_GB2312" w:hAnsi="宋体"/>
          <w:color w:val="000000" w:themeColor="text1"/>
          <w:sz w:val="28"/>
          <w:szCs w:val="28"/>
          <w14:textFill>
            <w14:solidFill>
              <w14:schemeClr w14:val="tx1"/>
            </w14:solidFill>
          </w14:textFill>
        </w:rPr>
        <w:t>月</w:t>
      </w:r>
      <w:r>
        <w:rPr>
          <w:rFonts w:hint="eastAsia" w:ascii="仿宋_GB2312" w:hAnsi="黑体"/>
          <w:color w:val="000000" w:themeColor="text1"/>
          <w:sz w:val="28"/>
          <w:szCs w:val="28"/>
          <w14:textFill>
            <w14:solidFill>
              <w14:schemeClr w14:val="tx1"/>
            </w14:solidFill>
          </w14:textFill>
        </w:rPr>
        <w:t>【XX】</w:t>
      </w:r>
      <w:r>
        <w:rPr>
          <w:rFonts w:hint="eastAsia" w:ascii="仿宋_GB2312" w:hAnsi="宋体"/>
          <w:color w:val="000000" w:themeColor="text1"/>
          <w:sz w:val="28"/>
          <w:szCs w:val="28"/>
          <w14:textFill>
            <w14:solidFill>
              <w14:schemeClr w14:val="tx1"/>
            </w14:solidFill>
          </w14:textFill>
        </w:rPr>
        <w:t>日止，共计</w:t>
      </w:r>
      <w:r>
        <w:rPr>
          <w:rFonts w:hint="eastAsia" w:ascii="仿宋_GB2312" w:hAnsi="黑体"/>
          <w:color w:val="000000" w:themeColor="text1"/>
          <w:sz w:val="28"/>
          <w:szCs w:val="28"/>
          <w14:textFill>
            <w14:solidFill>
              <w14:schemeClr w14:val="tx1"/>
            </w14:solidFill>
          </w14:textFill>
        </w:rPr>
        <w:t>【X】</w:t>
      </w:r>
      <w:r>
        <w:rPr>
          <w:rFonts w:hint="eastAsia" w:ascii="仿宋_GB2312" w:hAnsi="宋体"/>
          <w:color w:val="000000" w:themeColor="text1"/>
          <w:sz w:val="28"/>
          <w:szCs w:val="28"/>
          <w14:textFill>
            <w14:solidFill>
              <w14:schemeClr w14:val="tx1"/>
            </w14:solidFill>
          </w14:textFill>
        </w:rPr>
        <w:t>年，最终起始日以实际交付日为准。</w:t>
      </w:r>
    </w:p>
    <w:p w14:paraId="77D40462">
      <w:pPr>
        <w:widowControl w:val="0"/>
        <w:adjustRightInd w:val="0"/>
        <w:snapToGrid w:val="0"/>
        <w:spacing w:line="400" w:lineRule="exact"/>
        <w:ind w:firstLine="560"/>
        <w:contextualSpacing/>
        <w:jc w:val="both"/>
        <w:rPr>
          <w:rFonts w:hint="eastAsia" w:ascii="仿宋_GB2312" w:hAnsi="宋体"/>
          <w:color w:val="000000" w:themeColor="text1"/>
          <w:sz w:val="28"/>
          <w:szCs w:val="28"/>
          <w14:textFill>
            <w14:solidFill>
              <w14:schemeClr w14:val="tx1"/>
            </w14:solidFill>
          </w14:textFill>
        </w:rPr>
      </w:pPr>
      <w:r>
        <w:rPr>
          <w:rFonts w:hint="eastAsia" w:ascii="仿宋_GB2312" w:hAnsi="宋体"/>
          <w:color w:val="000000" w:themeColor="text1"/>
          <w:sz w:val="28"/>
          <w:szCs w:val="28"/>
          <w14:textFill>
            <w14:solidFill>
              <w14:schemeClr w14:val="tx1"/>
            </w14:solidFill>
          </w14:textFill>
        </w:rPr>
        <w:t>（二）</w:t>
      </w:r>
      <w:bookmarkStart w:id="0" w:name="_Hlk196225285"/>
      <w:r>
        <w:rPr>
          <w:rFonts w:hint="eastAsia" w:ascii="仿宋_GB2312" w:hAnsi="宋体"/>
          <w:color w:val="000000" w:themeColor="text1"/>
          <w:sz w:val="28"/>
          <w:szCs w:val="28"/>
          <w14:textFill>
            <w14:solidFill>
              <w14:schemeClr w14:val="tx1"/>
            </w14:solidFill>
          </w14:textFill>
        </w:rPr>
        <w:t>免租装修培育期</w:t>
      </w:r>
      <w:bookmarkEnd w:id="0"/>
      <w:r>
        <w:rPr>
          <w:rFonts w:hint="eastAsia" w:ascii="仿宋_GB2312" w:hAnsi="宋体"/>
          <w:color w:val="000000" w:themeColor="text1"/>
          <w:sz w:val="28"/>
          <w:szCs w:val="28"/>
          <w14:textFill>
            <w14:solidFill>
              <w14:schemeClr w14:val="tx1"/>
            </w14:solidFill>
          </w14:textFill>
        </w:rPr>
        <w:t>：免租装修期</w:t>
      </w:r>
      <w:r>
        <w:rPr>
          <w:rFonts w:hint="eastAsia" w:ascii="仿宋_GB2312" w:hAnsi="黑体"/>
          <w:color w:val="000000" w:themeColor="text1"/>
          <w:sz w:val="28"/>
          <w:szCs w:val="28"/>
          <w14:textFill>
            <w14:solidFill>
              <w14:schemeClr w14:val="tx1"/>
            </w14:solidFill>
          </w14:textFill>
        </w:rPr>
        <w:t>【X】</w:t>
      </w:r>
      <w:r>
        <w:rPr>
          <w:rFonts w:hint="eastAsia" w:ascii="仿宋_GB2312" w:hAnsi="宋体"/>
          <w:color w:val="000000" w:themeColor="text1"/>
          <w:sz w:val="28"/>
          <w:szCs w:val="28"/>
          <w14:textFill>
            <w14:solidFill>
              <w14:schemeClr w14:val="tx1"/>
            </w14:solidFill>
          </w14:textFill>
        </w:rPr>
        <w:t>个月，培育期</w:t>
      </w:r>
      <w:r>
        <w:rPr>
          <w:rFonts w:hint="eastAsia" w:ascii="仿宋_GB2312" w:hAnsi="黑体"/>
          <w:color w:val="000000" w:themeColor="text1"/>
          <w:sz w:val="28"/>
          <w:szCs w:val="28"/>
          <w14:textFill>
            <w14:solidFill>
              <w14:schemeClr w14:val="tx1"/>
            </w14:solidFill>
          </w14:textFill>
        </w:rPr>
        <w:t>【X】</w:t>
      </w:r>
      <w:r>
        <w:rPr>
          <w:rFonts w:hint="eastAsia" w:ascii="仿宋_GB2312" w:hAnsi="宋体"/>
          <w:color w:val="000000" w:themeColor="text1"/>
          <w:sz w:val="28"/>
          <w:szCs w:val="28"/>
          <w14:textFill>
            <w14:solidFill>
              <w14:schemeClr w14:val="tx1"/>
            </w14:solidFill>
          </w14:textFill>
        </w:rPr>
        <w:t>个月，合计</w:t>
      </w:r>
      <w:r>
        <w:rPr>
          <w:rFonts w:hint="eastAsia" w:ascii="仿宋_GB2312" w:hAnsi="黑体"/>
          <w:color w:val="000000" w:themeColor="text1"/>
          <w:sz w:val="28"/>
          <w:szCs w:val="28"/>
          <w14:textFill>
            <w14:solidFill>
              <w14:schemeClr w14:val="tx1"/>
            </w14:solidFill>
          </w14:textFill>
        </w:rPr>
        <w:t>【X】</w:t>
      </w:r>
      <w:r>
        <w:rPr>
          <w:rFonts w:hint="eastAsia" w:ascii="仿宋_GB2312" w:hAnsi="宋体"/>
          <w:color w:val="000000" w:themeColor="text1"/>
          <w:sz w:val="28"/>
          <w:szCs w:val="28"/>
          <w14:textFill>
            <w14:solidFill>
              <w14:schemeClr w14:val="tx1"/>
            </w14:solidFill>
          </w14:textFill>
        </w:rPr>
        <w:t>个月。</w:t>
      </w:r>
    </w:p>
    <w:p w14:paraId="3066EF8D">
      <w:pPr>
        <w:widowControl w:val="0"/>
        <w:adjustRightInd w:val="0"/>
        <w:snapToGrid w:val="0"/>
        <w:spacing w:line="400" w:lineRule="exact"/>
        <w:ind w:firstLine="560"/>
        <w:contextualSpacing/>
        <w:jc w:val="both"/>
        <w:rPr>
          <w:rFonts w:hint="eastAsia" w:ascii="仿宋_GB2312" w:hAnsi="宋体"/>
          <w:color w:val="000000" w:themeColor="text1"/>
          <w:sz w:val="28"/>
          <w:szCs w:val="28"/>
          <w14:textFill>
            <w14:solidFill>
              <w14:schemeClr w14:val="tx1"/>
            </w14:solidFill>
          </w14:textFill>
        </w:rPr>
      </w:pPr>
      <w:r>
        <w:rPr>
          <w:rFonts w:hint="eastAsia" w:ascii="仿宋_GB2312" w:hAnsi="宋体"/>
          <w:color w:val="000000" w:themeColor="text1"/>
          <w:sz w:val="28"/>
          <w:szCs w:val="28"/>
          <w14:textFill>
            <w14:solidFill>
              <w14:schemeClr w14:val="tx1"/>
            </w14:solidFill>
          </w14:textFill>
        </w:rPr>
        <w:t>租赁期开始后，第一年享受</w:t>
      </w:r>
      <w:r>
        <w:rPr>
          <w:rFonts w:hint="eastAsia" w:ascii="仿宋_GB2312" w:hAnsi="黑体"/>
          <w:color w:val="000000" w:themeColor="text1"/>
          <w:sz w:val="28"/>
          <w:szCs w:val="28"/>
          <w14:textFill>
            <w14:solidFill>
              <w14:schemeClr w14:val="tx1"/>
            </w14:solidFill>
          </w14:textFill>
        </w:rPr>
        <w:t>【X】</w:t>
      </w:r>
      <w:r>
        <w:rPr>
          <w:rFonts w:hint="eastAsia" w:ascii="仿宋_GB2312" w:hAnsi="宋体"/>
          <w:color w:val="000000" w:themeColor="text1"/>
          <w:sz w:val="28"/>
          <w:szCs w:val="28"/>
          <w14:textFill>
            <w14:solidFill>
              <w14:schemeClr w14:val="tx1"/>
            </w14:solidFill>
          </w14:textFill>
        </w:rPr>
        <w:t>个月装修期与</w:t>
      </w:r>
      <w:r>
        <w:rPr>
          <w:rFonts w:hint="eastAsia" w:ascii="仿宋_GB2312" w:hAnsi="黑体"/>
          <w:color w:val="000000" w:themeColor="text1"/>
          <w:sz w:val="28"/>
          <w:szCs w:val="28"/>
          <w14:textFill>
            <w14:solidFill>
              <w14:schemeClr w14:val="tx1"/>
            </w14:solidFill>
          </w14:textFill>
        </w:rPr>
        <w:t>【X】</w:t>
      </w:r>
      <w:r>
        <w:rPr>
          <w:rFonts w:hint="eastAsia" w:ascii="仿宋_GB2312" w:hAnsi="宋体"/>
          <w:color w:val="000000" w:themeColor="text1"/>
          <w:sz w:val="28"/>
          <w:szCs w:val="28"/>
          <w14:textFill>
            <w14:solidFill>
              <w14:schemeClr w14:val="tx1"/>
            </w14:solidFill>
          </w14:textFill>
        </w:rPr>
        <w:t>个月培育期，小计</w:t>
      </w:r>
      <w:r>
        <w:rPr>
          <w:rFonts w:hint="eastAsia" w:ascii="仿宋_GB2312" w:hAnsi="黑体"/>
          <w:color w:val="000000" w:themeColor="text1"/>
          <w:sz w:val="28"/>
          <w:szCs w:val="28"/>
          <w14:textFill>
            <w14:solidFill>
              <w14:schemeClr w14:val="tx1"/>
            </w14:solidFill>
          </w14:textFill>
        </w:rPr>
        <w:t>【X】</w:t>
      </w:r>
      <w:r>
        <w:rPr>
          <w:rFonts w:hint="eastAsia" w:ascii="仿宋_GB2312" w:hAnsi="宋体"/>
          <w:color w:val="000000" w:themeColor="text1"/>
          <w:sz w:val="28"/>
          <w:szCs w:val="28"/>
          <w14:textFill>
            <w14:solidFill>
              <w14:schemeClr w14:val="tx1"/>
            </w14:solidFill>
          </w14:textFill>
        </w:rPr>
        <w:t>个月免租期，无需支付租金；第二年起至第</w:t>
      </w:r>
      <w:r>
        <w:rPr>
          <w:rFonts w:hint="eastAsia" w:ascii="仿宋_GB2312" w:hAnsi="黑体"/>
          <w:color w:val="000000" w:themeColor="text1"/>
          <w:sz w:val="28"/>
          <w:szCs w:val="28"/>
          <w14:textFill>
            <w14:solidFill>
              <w14:schemeClr w14:val="tx1"/>
            </w14:solidFill>
          </w14:textFill>
        </w:rPr>
        <w:t>【X】</w:t>
      </w:r>
      <w:r>
        <w:rPr>
          <w:rFonts w:hint="eastAsia" w:ascii="仿宋_GB2312" w:hAnsi="宋体"/>
          <w:color w:val="000000" w:themeColor="text1"/>
          <w:sz w:val="28"/>
          <w:szCs w:val="28"/>
          <w14:textFill>
            <w14:solidFill>
              <w14:schemeClr w14:val="tx1"/>
            </w14:solidFill>
          </w14:textFill>
        </w:rPr>
        <w:t>年，每年享受</w:t>
      </w:r>
      <w:r>
        <w:rPr>
          <w:rFonts w:hint="eastAsia" w:ascii="仿宋_GB2312" w:hAnsi="黑体"/>
          <w:color w:val="000000" w:themeColor="text1"/>
          <w:sz w:val="28"/>
          <w:szCs w:val="28"/>
          <w14:textFill>
            <w14:solidFill>
              <w14:schemeClr w14:val="tx1"/>
            </w14:solidFill>
          </w14:textFill>
        </w:rPr>
        <w:t>【X】</w:t>
      </w:r>
      <w:r>
        <w:rPr>
          <w:rFonts w:hint="eastAsia" w:ascii="仿宋_GB2312" w:hAnsi="宋体"/>
          <w:color w:val="000000" w:themeColor="text1"/>
          <w:sz w:val="28"/>
          <w:szCs w:val="28"/>
          <w14:textFill>
            <w14:solidFill>
              <w14:schemeClr w14:val="tx1"/>
            </w14:solidFill>
          </w14:textFill>
        </w:rPr>
        <w:t>个月培育期，每年需支付</w:t>
      </w:r>
      <w:r>
        <w:rPr>
          <w:rFonts w:hint="eastAsia" w:ascii="仿宋_GB2312" w:hAnsi="黑体"/>
          <w:color w:val="000000" w:themeColor="text1"/>
          <w:sz w:val="28"/>
          <w:szCs w:val="28"/>
          <w14:textFill>
            <w14:solidFill>
              <w14:schemeClr w14:val="tx1"/>
            </w14:solidFill>
          </w14:textFill>
        </w:rPr>
        <w:t>【X】</w:t>
      </w:r>
      <w:r>
        <w:rPr>
          <w:rFonts w:hint="eastAsia" w:ascii="仿宋_GB2312" w:hAnsi="宋体"/>
          <w:color w:val="000000" w:themeColor="text1"/>
          <w:sz w:val="28"/>
          <w:szCs w:val="28"/>
          <w14:textFill>
            <w14:solidFill>
              <w14:schemeClr w14:val="tx1"/>
            </w14:solidFill>
          </w14:textFill>
        </w:rPr>
        <w:t>租金，小计</w:t>
      </w:r>
      <w:r>
        <w:rPr>
          <w:rFonts w:hint="eastAsia" w:ascii="仿宋_GB2312" w:hAnsi="黑体"/>
          <w:color w:val="000000" w:themeColor="text1"/>
          <w:sz w:val="28"/>
          <w:szCs w:val="28"/>
          <w14:textFill>
            <w14:solidFill>
              <w14:schemeClr w14:val="tx1"/>
            </w14:solidFill>
          </w14:textFill>
        </w:rPr>
        <w:t>【X】</w:t>
      </w:r>
      <w:r>
        <w:rPr>
          <w:rFonts w:hint="eastAsia" w:ascii="仿宋_GB2312" w:hAnsi="宋体"/>
          <w:color w:val="000000" w:themeColor="text1"/>
          <w:sz w:val="28"/>
          <w:szCs w:val="28"/>
          <w14:textFill>
            <w14:solidFill>
              <w14:schemeClr w14:val="tx1"/>
            </w14:solidFill>
          </w14:textFill>
        </w:rPr>
        <w:t>个月免租期；合计</w:t>
      </w:r>
      <w:r>
        <w:rPr>
          <w:rFonts w:hint="eastAsia" w:ascii="仿宋_GB2312" w:hAnsi="黑体"/>
          <w:color w:val="000000" w:themeColor="text1"/>
          <w:sz w:val="28"/>
          <w:szCs w:val="28"/>
          <w14:textFill>
            <w14:solidFill>
              <w14:schemeClr w14:val="tx1"/>
            </w14:solidFill>
          </w14:textFill>
        </w:rPr>
        <w:t>【X】</w:t>
      </w:r>
      <w:r>
        <w:rPr>
          <w:rFonts w:hint="eastAsia" w:ascii="仿宋_GB2312" w:hAnsi="宋体"/>
          <w:color w:val="000000" w:themeColor="text1"/>
          <w:sz w:val="28"/>
          <w:szCs w:val="28"/>
          <w14:textFill>
            <w14:solidFill>
              <w14:schemeClr w14:val="tx1"/>
            </w14:solidFill>
          </w14:textFill>
        </w:rPr>
        <w:t>年享受</w:t>
      </w:r>
      <w:r>
        <w:rPr>
          <w:rFonts w:hint="eastAsia" w:ascii="仿宋_GB2312" w:hAnsi="黑体"/>
          <w:color w:val="000000" w:themeColor="text1"/>
          <w:sz w:val="28"/>
          <w:szCs w:val="28"/>
          <w14:textFill>
            <w14:solidFill>
              <w14:schemeClr w14:val="tx1"/>
            </w14:solidFill>
          </w14:textFill>
        </w:rPr>
        <w:t>【X】</w:t>
      </w:r>
      <w:r>
        <w:rPr>
          <w:rFonts w:hint="eastAsia" w:ascii="仿宋_GB2312" w:hAnsi="宋体"/>
          <w:color w:val="000000" w:themeColor="text1"/>
          <w:sz w:val="28"/>
          <w:szCs w:val="28"/>
          <w14:textFill>
            <w14:solidFill>
              <w14:schemeClr w14:val="tx1"/>
            </w14:solidFill>
          </w14:textFill>
        </w:rPr>
        <w:t>个月免租装修培育期详见《合同期内付款时间表》。免租期间，不收取租金但计入合同租期，期间产生的物业费</w:t>
      </w:r>
      <w:r>
        <w:rPr>
          <w:rFonts w:hint="eastAsia" w:ascii="仿宋_GB2312" w:hAnsi="宋体"/>
          <w:color w:val="000000" w:themeColor="text1"/>
          <w:sz w:val="28"/>
          <w:szCs w:val="28"/>
          <w14:textFill>
            <w14:solidFill>
              <w14:schemeClr w14:val="tx1"/>
            </w14:solidFill>
          </w14:textFill>
        </w:rPr>
        <w:t>、水电费等其它费用均由乙方自行承担。</w:t>
      </w:r>
    </w:p>
    <w:p w14:paraId="18324C1A">
      <w:pPr>
        <w:widowControl w:val="0"/>
        <w:adjustRightInd w:val="0"/>
        <w:snapToGrid w:val="0"/>
        <w:spacing w:line="400" w:lineRule="exact"/>
        <w:ind w:firstLine="560"/>
        <w:contextualSpacing/>
        <w:jc w:val="both"/>
        <w:rPr>
          <w:rFonts w:hint="eastAsia" w:ascii="仿宋_GB2312" w:hAnsi="宋体"/>
          <w:color w:val="000000" w:themeColor="text1"/>
          <w:sz w:val="28"/>
          <w:szCs w:val="28"/>
          <w14:textFill>
            <w14:solidFill>
              <w14:schemeClr w14:val="tx1"/>
            </w14:solidFill>
          </w14:textFill>
        </w:rPr>
      </w:pPr>
      <w:r>
        <w:rPr>
          <w:rFonts w:hint="eastAsia" w:ascii="仿宋_GB2312" w:hAnsi="宋体"/>
          <w:color w:val="000000" w:themeColor="text1"/>
          <w:sz w:val="28"/>
          <w:szCs w:val="28"/>
          <w14:textFill>
            <w14:solidFill>
              <w14:schemeClr w14:val="tx1"/>
            </w14:solidFill>
          </w14:textFill>
        </w:rPr>
        <w:t>（三）乙方严格履行本合同条款，在合同期满后，甲方如继续实施公开出租，乙方在同等条件下享有承租优先权。</w:t>
      </w:r>
    </w:p>
    <w:p w14:paraId="5C9E37C4">
      <w:pPr>
        <w:widowControl w:val="0"/>
        <w:adjustRightInd w:val="0"/>
        <w:snapToGrid w:val="0"/>
        <w:spacing w:line="400" w:lineRule="exact"/>
        <w:ind w:firstLine="0" w:firstLineChars="0"/>
        <w:contextualSpacing/>
        <w:jc w:val="center"/>
        <w:rPr>
          <w:rFonts w:hint="eastAsia"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第三条 租金、物业管理费、履约保证金及其它费用</w:t>
      </w:r>
    </w:p>
    <w:p w14:paraId="3CCE4E7E">
      <w:pPr>
        <w:widowControl w:val="0"/>
        <w:adjustRightInd w:val="0"/>
        <w:snapToGrid w:val="0"/>
        <w:spacing w:line="400" w:lineRule="exact"/>
        <w:ind w:firstLine="560"/>
        <w:contextualSpacing/>
        <w:jc w:val="both"/>
        <w:rPr>
          <w:rFonts w:hint="eastAsia" w:ascii="仿宋_GB2312" w:hAnsi="仿宋"/>
          <w:color w:val="000000" w:themeColor="text1"/>
          <w:sz w:val="28"/>
          <w:szCs w:val="28"/>
          <w14:textFill>
            <w14:solidFill>
              <w14:schemeClr w14:val="tx1"/>
            </w14:solidFill>
          </w14:textFill>
        </w:rPr>
      </w:pPr>
      <w:r>
        <w:rPr>
          <w:rFonts w:hint="eastAsia" w:ascii="仿宋_GB2312" w:hAnsi="仿宋"/>
          <w:color w:val="000000" w:themeColor="text1"/>
          <w:sz w:val="28"/>
          <w:szCs w:val="28"/>
          <w14:textFill>
            <w14:solidFill>
              <w14:schemeClr w14:val="tx1"/>
            </w14:solidFill>
          </w14:textFill>
        </w:rPr>
        <w:t>（一）租金及支付方式：首年租金为人民币含税【XX】元（大写：人民币【XX】元整）（本合同年租金以360天计算），第【4】年开始每年租金在上一年的基础上递增【3%】。</w:t>
      </w:r>
    </w:p>
    <w:p w14:paraId="51A60E04">
      <w:pPr>
        <w:widowControl w:val="0"/>
        <w:adjustRightInd w:val="0"/>
        <w:snapToGrid w:val="0"/>
        <w:spacing w:line="400" w:lineRule="exact"/>
        <w:ind w:firstLine="560"/>
        <w:contextualSpacing/>
        <w:jc w:val="both"/>
        <w:rPr>
          <w:rFonts w:hint="eastAsia" w:ascii="仿宋_GB2312" w:hAnsi="仿宋"/>
          <w:color w:val="000000" w:themeColor="text1"/>
          <w:sz w:val="28"/>
          <w:szCs w:val="28"/>
          <w14:textFill>
            <w14:solidFill>
              <w14:schemeClr w14:val="tx1"/>
            </w14:solidFill>
          </w14:textFill>
        </w:rPr>
      </w:pPr>
      <w:r>
        <w:rPr>
          <w:rFonts w:hint="eastAsia" w:ascii="仿宋_GB2312" w:hAnsi="仿宋"/>
          <w:color w:val="000000" w:themeColor="text1"/>
          <w:sz w:val="28"/>
          <w:szCs w:val="28"/>
          <w14:textFill>
            <w14:solidFill>
              <w14:schemeClr w14:val="tx1"/>
            </w14:solidFill>
          </w14:textFill>
        </w:rPr>
        <w:t>乙方需在本合同签订之日起5日内支付首年租金，以后每期租金应在上一期租金到期前30日支付，按年缴纳，先付后用</w:t>
      </w:r>
      <w:bookmarkStart w:id="1" w:name="_Hlk196225225"/>
      <w:r>
        <w:rPr>
          <w:rFonts w:hint="eastAsia" w:ascii="仿宋_GB2312" w:hAnsi="仿宋"/>
          <w:color w:val="000000" w:themeColor="text1"/>
          <w:sz w:val="28"/>
          <w:szCs w:val="28"/>
          <w14:textFill>
            <w14:solidFill>
              <w14:schemeClr w14:val="tx1"/>
            </w14:solidFill>
          </w14:textFill>
        </w:rPr>
        <w:t>，详见《合同期内付款时间表》</w:t>
      </w:r>
      <w:bookmarkEnd w:id="1"/>
      <w:r>
        <w:rPr>
          <w:rFonts w:hint="eastAsia" w:ascii="仿宋_GB2312" w:hAnsi="仿宋"/>
          <w:color w:val="000000" w:themeColor="text1"/>
          <w:sz w:val="28"/>
          <w:szCs w:val="28"/>
          <w14:textFill>
            <w14:solidFill>
              <w14:schemeClr w14:val="tx1"/>
            </w14:solidFill>
          </w14:textFill>
        </w:rPr>
        <w:t>。乙方支付租金后甲方开具租赁发票。</w:t>
      </w:r>
    </w:p>
    <w:p w14:paraId="6A748BEA">
      <w:pPr>
        <w:widowControl w:val="0"/>
        <w:adjustRightInd w:val="0"/>
        <w:snapToGrid w:val="0"/>
        <w:spacing w:line="400" w:lineRule="exact"/>
        <w:ind w:firstLine="560"/>
        <w:contextualSpacing/>
        <w:jc w:val="both"/>
        <w:rPr>
          <w:rFonts w:hint="eastAsia" w:ascii="仿宋_GB2312" w:hAnsi="仿宋"/>
          <w:color w:val="000000" w:themeColor="text1"/>
          <w:sz w:val="28"/>
          <w:szCs w:val="28"/>
          <w14:textFill>
            <w14:solidFill>
              <w14:schemeClr w14:val="tx1"/>
            </w14:solidFill>
          </w14:textFill>
        </w:rPr>
      </w:pPr>
      <w:r>
        <w:rPr>
          <w:rFonts w:hint="eastAsia" w:ascii="仿宋_GB2312" w:hAnsi="仿宋"/>
          <w:color w:val="000000" w:themeColor="text1"/>
          <w:sz w:val="28"/>
          <w:szCs w:val="28"/>
          <w14:textFill>
            <w14:solidFill>
              <w14:schemeClr w14:val="tx1"/>
            </w14:solidFill>
          </w14:textFill>
        </w:rPr>
        <w:t>（二）物业管理费：甲方聘请物业公司提供有偿物业服务，物业服务管理费单价为【7】元/平方米</w:t>
      </w:r>
      <w:r>
        <w:rPr>
          <w:rFonts w:ascii="Cambria Math" w:hAnsi="Cambria Math" w:cs="Cambria Math"/>
          <w:color w:val="000000" w:themeColor="text1"/>
          <w:sz w:val="28"/>
          <w:szCs w:val="28"/>
          <w14:textFill>
            <w14:solidFill>
              <w14:schemeClr w14:val="tx1"/>
            </w14:solidFill>
          </w14:textFill>
        </w:rPr>
        <w:t>∕</w:t>
      </w:r>
      <w:r>
        <w:rPr>
          <w:rFonts w:hint="eastAsia" w:ascii="仿宋_GB2312" w:hAnsi="仿宋" w:cs="仿宋_GB2312"/>
          <w:color w:val="000000" w:themeColor="text1"/>
          <w:sz w:val="28"/>
          <w:szCs w:val="28"/>
          <w14:textFill>
            <w14:solidFill>
              <w14:schemeClr w14:val="tx1"/>
            </w14:solidFill>
          </w14:textFill>
        </w:rPr>
        <w:t>月，与租金一并支付给甲方，详见《合同期内付款时间表》。</w:t>
      </w:r>
    </w:p>
    <w:p w14:paraId="14286F65">
      <w:pPr>
        <w:widowControl w:val="0"/>
        <w:adjustRightInd w:val="0"/>
        <w:snapToGrid w:val="0"/>
        <w:spacing w:line="400" w:lineRule="exact"/>
        <w:ind w:firstLine="560"/>
        <w:contextualSpacing/>
        <w:jc w:val="both"/>
        <w:rPr>
          <w:rFonts w:hint="eastAsia" w:ascii="仿宋_GB2312" w:hAnsi="仿宋"/>
          <w:color w:val="000000" w:themeColor="text1"/>
          <w:sz w:val="28"/>
          <w:szCs w:val="28"/>
          <w14:textFill>
            <w14:solidFill>
              <w14:schemeClr w14:val="tx1"/>
            </w14:solidFill>
          </w14:textFill>
        </w:rPr>
      </w:pPr>
      <w:r>
        <w:rPr>
          <w:rFonts w:hint="eastAsia" w:ascii="仿宋_GB2312" w:hAnsi="仿宋"/>
          <w:color w:val="000000" w:themeColor="text1"/>
          <w:sz w:val="28"/>
          <w:szCs w:val="28"/>
          <w14:textFill>
            <w14:solidFill>
              <w14:schemeClr w14:val="tx1"/>
            </w14:solidFill>
          </w14:textFill>
        </w:rPr>
        <w:t>受物业服务成本影响，甲方有权相应调整后续物业服务管理费单价。甲方做出物业服务管理费单价调整的，应书面通知乙方，乙方应按甲方调整后的物业服务管理费标准向甲方支付后续物业服务管理费。</w:t>
      </w:r>
    </w:p>
    <w:tbl>
      <w:tblPr>
        <w:tblStyle w:val="16"/>
        <w:tblW w:w="10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34"/>
        <w:gridCol w:w="1984"/>
        <w:gridCol w:w="2127"/>
        <w:gridCol w:w="3685"/>
        <w:gridCol w:w="709"/>
      </w:tblGrid>
      <w:tr w14:paraId="15F67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485" w:type="dxa"/>
            <w:gridSpan w:val="6"/>
            <w:vAlign w:val="center"/>
          </w:tcPr>
          <w:p w14:paraId="6E4631EE">
            <w:pPr>
              <w:widowControl w:val="0"/>
              <w:adjustRightInd w:val="0"/>
              <w:snapToGrid w:val="0"/>
              <w:spacing w:line="400" w:lineRule="exact"/>
              <w:ind w:firstLine="0" w:firstLineChars="0"/>
              <w:contextualSpacing/>
              <w:jc w:val="center"/>
              <w:rPr>
                <w:rFonts w:hint="eastAsia" w:ascii="仿宋_GB2312" w:hAnsi="宋体"/>
                <w:color w:val="000000" w:themeColor="text1"/>
                <w:spacing w:val="-20"/>
                <w:sz w:val="25"/>
                <w:szCs w:val="25"/>
                <w14:textFill>
                  <w14:solidFill>
                    <w14:schemeClr w14:val="tx1"/>
                  </w14:solidFill>
                </w14:textFill>
              </w:rPr>
            </w:pPr>
            <w:r>
              <w:rPr>
                <w:rFonts w:hint="eastAsia" w:ascii="仿宋_GB2312" w:hAnsi="宋体"/>
                <w:color w:val="000000" w:themeColor="text1"/>
                <w:spacing w:val="-20"/>
                <w:sz w:val="28"/>
                <w:szCs w:val="28"/>
                <w14:textFill>
                  <w14:solidFill>
                    <w14:schemeClr w14:val="tx1"/>
                  </w14:solidFill>
                </w14:textFill>
              </w:rPr>
              <w:t>合同期内付款时间表</w:t>
            </w:r>
          </w:p>
        </w:tc>
      </w:tr>
      <w:tr w14:paraId="1D669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6" w:type="dxa"/>
            <w:vAlign w:val="center"/>
          </w:tcPr>
          <w:p w14:paraId="2B9303EB">
            <w:pPr>
              <w:widowControl w:val="0"/>
              <w:adjustRightInd w:val="0"/>
              <w:snapToGrid w:val="0"/>
              <w:spacing w:line="400" w:lineRule="exact"/>
              <w:ind w:firstLine="0" w:firstLineChars="0"/>
              <w:contextualSpacing/>
              <w:jc w:val="both"/>
              <w:rPr>
                <w:rFonts w:hint="eastAsia" w:ascii="仿宋_GB2312" w:hAnsi="宋体"/>
                <w:color w:val="000000" w:themeColor="text1"/>
                <w:spacing w:val="-20"/>
                <w:sz w:val="25"/>
                <w:szCs w:val="25"/>
                <w14:textFill>
                  <w14:solidFill>
                    <w14:schemeClr w14:val="tx1"/>
                  </w14:solidFill>
                </w14:textFill>
              </w:rPr>
            </w:pPr>
            <w:r>
              <w:rPr>
                <w:rFonts w:hint="eastAsia" w:ascii="仿宋_GB2312" w:hAnsi="宋体"/>
                <w:color w:val="000000" w:themeColor="text1"/>
                <w:spacing w:val="-20"/>
                <w:sz w:val="25"/>
                <w:szCs w:val="25"/>
                <w14:textFill>
                  <w14:solidFill>
                    <w14:schemeClr w14:val="tx1"/>
                  </w14:solidFill>
                </w14:textFill>
              </w:rPr>
              <w:t>第X期</w:t>
            </w:r>
          </w:p>
        </w:tc>
        <w:tc>
          <w:tcPr>
            <w:tcW w:w="1134" w:type="dxa"/>
            <w:vAlign w:val="center"/>
          </w:tcPr>
          <w:p w14:paraId="420A2909">
            <w:pPr>
              <w:widowControl w:val="0"/>
              <w:adjustRightInd w:val="0"/>
              <w:snapToGrid w:val="0"/>
              <w:spacing w:line="400" w:lineRule="exact"/>
              <w:ind w:firstLine="0" w:firstLineChars="0"/>
              <w:contextualSpacing/>
              <w:jc w:val="both"/>
              <w:rPr>
                <w:rFonts w:hint="eastAsia" w:ascii="仿宋_GB2312" w:hAnsi="宋体"/>
                <w:color w:val="000000" w:themeColor="text1"/>
                <w:spacing w:val="-20"/>
                <w:sz w:val="25"/>
                <w:szCs w:val="25"/>
                <w14:textFill>
                  <w14:solidFill>
                    <w14:schemeClr w14:val="tx1"/>
                  </w14:solidFill>
                </w14:textFill>
              </w:rPr>
            </w:pPr>
            <w:r>
              <w:rPr>
                <w:rFonts w:hint="eastAsia" w:ascii="仿宋_GB2312" w:hAnsi="宋体"/>
                <w:color w:val="000000" w:themeColor="text1"/>
                <w:spacing w:val="-20"/>
                <w:sz w:val="25"/>
                <w:szCs w:val="25"/>
                <w14:textFill>
                  <w14:solidFill>
                    <w14:schemeClr w14:val="tx1"/>
                  </w14:solidFill>
                </w14:textFill>
              </w:rPr>
              <w:t>支付时间</w:t>
            </w:r>
          </w:p>
        </w:tc>
        <w:tc>
          <w:tcPr>
            <w:tcW w:w="1984" w:type="dxa"/>
            <w:vAlign w:val="center"/>
          </w:tcPr>
          <w:p w14:paraId="1AD50FDE">
            <w:pPr>
              <w:widowControl w:val="0"/>
              <w:adjustRightInd w:val="0"/>
              <w:snapToGrid w:val="0"/>
              <w:spacing w:line="400" w:lineRule="exact"/>
              <w:ind w:firstLine="0" w:firstLineChars="0"/>
              <w:contextualSpacing/>
              <w:jc w:val="both"/>
              <w:rPr>
                <w:rFonts w:hint="eastAsia" w:ascii="仿宋_GB2312" w:hAnsi="宋体"/>
                <w:color w:val="000000" w:themeColor="text1"/>
                <w:spacing w:val="-20"/>
                <w:sz w:val="25"/>
                <w:szCs w:val="25"/>
                <w14:textFill>
                  <w14:solidFill>
                    <w14:schemeClr w14:val="tx1"/>
                  </w14:solidFill>
                </w14:textFill>
              </w:rPr>
            </w:pPr>
            <w:r>
              <w:rPr>
                <w:rFonts w:hint="eastAsia" w:ascii="仿宋_GB2312" w:hAnsi="宋体"/>
                <w:color w:val="000000" w:themeColor="text1"/>
                <w:spacing w:val="-20"/>
                <w:sz w:val="25"/>
                <w:szCs w:val="25"/>
                <w14:textFill>
                  <w14:solidFill>
                    <w14:schemeClr w14:val="tx1"/>
                  </w14:solidFill>
                </w14:textFill>
              </w:rPr>
              <w:t>租金应付金额（元）</w:t>
            </w:r>
          </w:p>
        </w:tc>
        <w:tc>
          <w:tcPr>
            <w:tcW w:w="2127" w:type="dxa"/>
            <w:vAlign w:val="center"/>
          </w:tcPr>
          <w:p w14:paraId="7ACE8A11">
            <w:pPr>
              <w:widowControl w:val="0"/>
              <w:adjustRightInd w:val="0"/>
              <w:snapToGrid w:val="0"/>
              <w:spacing w:line="400" w:lineRule="exact"/>
              <w:ind w:firstLine="0" w:firstLineChars="0"/>
              <w:contextualSpacing/>
              <w:jc w:val="both"/>
              <w:rPr>
                <w:rFonts w:hint="eastAsia" w:ascii="仿宋_GB2312" w:hAnsi="宋体"/>
                <w:color w:val="000000" w:themeColor="text1"/>
                <w:spacing w:val="-20"/>
                <w:sz w:val="25"/>
                <w:szCs w:val="25"/>
                <w14:textFill>
                  <w14:solidFill>
                    <w14:schemeClr w14:val="tx1"/>
                  </w14:solidFill>
                </w14:textFill>
              </w:rPr>
            </w:pPr>
            <w:r>
              <w:rPr>
                <w:rFonts w:hint="eastAsia" w:ascii="仿宋_GB2312" w:hAnsi="宋体"/>
                <w:color w:val="000000" w:themeColor="text1"/>
                <w:spacing w:val="-20"/>
                <w:sz w:val="25"/>
                <w:szCs w:val="25"/>
                <w14:textFill>
                  <w14:solidFill>
                    <w14:schemeClr w14:val="tx1"/>
                  </w14:solidFill>
                </w14:textFill>
              </w:rPr>
              <w:t>物业费应付金额（元）</w:t>
            </w:r>
          </w:p>
        </w:tc>
        <w:tc>
          <w:tcPr>
            <w:tcW w:w="3685" w:type="dxa"/>
            <w:vAlign w:val="center"/>
          </w:tcPr>
          <w:p w14:paraId="6093A6E2">
            <w:pPr>
              <w:widowControl w:val="0"/>
              <w:adjustRightInd w:val="0"/>
              <w:snapToGrid w:val="0"/>
              <w:spacing w:line="400" w:lineRule="exact"/>
              <w:ind w:firstLine="0" w:firstLineChars="0"/>
              <w:contextualSpacing/>
              <w:jc w:val="center"/>
              <w:rPr>
                <w:rFonts w:hint="eastAsia" w:ascii="仿宋_GB2312" w:hAnsi="宋体"/>
                <w:color w:val="000000" w:themeColor="text1"/>
                <w:spacing w:val="-20"/>
                <w:sz w:val="25"/>
                <w:szCs w:val="25"/>
                <w14:textFill>
                  <w14:solidFill>
                    <w14:schemeClr w14:val="tx1"/>
                  </w14:solidFill>
                </w14:textFill>
              </w:rPr>
            </w:pPr>
            <w:r>
              <w:rPr>
                <w:rFonts w:hint="eastAsia" w:ascii="仿宋_GB2312" w:hAnsi="宋体"/>
                <w:color w:val="000000" w:themeColor="text1"/>
                <w:spacing w:val="-20"/>
                <w:sz w:val="25"/>
                <w:szCs w:val="25"/>
                <w14:textFill>
                  <w14:solidFill>
                    <w14:schemeClr w14:val="tx1"/>
                  </w14:solidFill>
                </w14:textFill>
              </w:rPr>
              <w:t>租期时段</w:t>
            </w:r>
          </w:p>
        </w:tc>
        <w:tc>
          <w:tcPr>
            <w:tcW w:w="709" w:type="dxa"/>
            <w:vAlign w:val="center"/>
          </w:tcPr>
          <w:p w14:paraId="1B761DEC">
            <w:pPr>
              <w:widowControl w:val="0"/>
              <w:adjustRightInd w:val="0"/>
              <w:snapToGrid w:val="0"/>
              <w:spacing w:line="400" w:lineRule="exact"/>
              <w:ind w:firstLine="0" w:firstLineChars="0"/>
              <w:contextualSpacing/>
              <w:jc w:val="both"/>
              <w:rPr>
                <w:rFonts w:hint="eastAsia" w:ascii="仿宋_GB2312" w:hAnsi="宋体"/>
                <w:color w:val="000000" w:themeColor="text1"/>
                <w:spacing w:val="-20"/>
                <w:sz w:val="25"/>
                <w:szCs w:val="25"/>
                <w14:textFill>
                  <w14:solidFill>
                    <w14:schemeClr w14:val="tx1"/>
                  </w14:solidFill>
                </w14:textFill>
              </w:rPr>
            </w:pPr>
            <w:r>
              <w:rPr>
                <w:rFonts w:hint="eastAsia" w:ascii="仿宋_GB2312" w:hAnsi="宋体"/>
                <w:color w:val="000000" w:themeColor="text1"/>
                <w:spacing w:val="-20"/>
                <w:sz w:val="25"/>
                <w:szCs w:val="25"/>
                <w14:textFill>
                  <w14:solidFill>
                    <w14:schemeClr w14:val="tx1"/>
                  </w14:solidFill>
                </w14:textFill>
              </w:rPr>
              <w:t>备注</w:t>
            </w:r>
          </w:p>
        </w:tc>
      </w:tr>
      <w:tr w14:paraId="7C301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6" w:type="dxa"/>
            <w:vAlign w:val="center"/>
          </w:tcPr>
          <w:p w14:paraId="03B5811D">
            <w:pPr>
              <w:widowControl w:val="0"/>
              <w:adjustRightInd w:val="0"/>
              <w:snapToGrid w:val="0"/>
              <w:spacing w:line="400" w:lineRule="exact"/>
              <w:ind w:firstLine="0" w:firstLineChars="0"/>
              <w:contextualSpacing/>
              <w:jc w:val="both"/>
              <w:rPr>
                <w:rFonts w:hint="eastAsia" w:ascii="仿宋_GB2312" w:hAnsi="宋体"/>
                <w:color w:val="000000" w:themeColor="text1"/>
                <w:spacing w:val="-20"/>
                <w:sz w:val="25"/>
                <w:szCs w:val="25"/>
                <w14:textFill>
                  <w14:solidFill>
                    <w14:schemeClr w14:val="tx1"/>
                  </w14:solidFill>
                </w14:textFill>
              </w:rPr>
            </w:pPr>
          </w:p>
        </w:tc>
        <w:tc>
          <w:tcPr>
            <w:tcW w:w="1134" w:type="dxa"/>
            <w:vAlign w:val="center"/>
          </w:tcPr>
          <w:p w14:paraId="6526E231">
            <w:pPr>
              <w:widowControl w:val="0"/>
              <w:adjustRightInd w:val="0"/>
              <w:snapToGrid w:val="0"/>
              <w:spacing w:line="400" w:lineRule="exact"/>
              <w:ind w:firstLine="0" w:firstLineChars="0"/>
              <w:contextualSpacing/>
              <w:jc w:val="both"/>
              <w:rPr>
                <w:rFonts w:hint="eastAsia" w:ascii="仿宋_GB2312" w:hAnsi="宋体"/>
                <w:color w:val="000000" w:themeColor="text1"/>
                <w:spacing w:val="-20"/>
                <w:sz w:val="25"/>
                <w:szCs w:val="25"/>
                <w14:textFill>
                  <w14:solidFill>
                    <w14:schemeClr w14:val="tx1"/>
                  </w14:solidFill>
                </w14:textFill>
              </w:rPr>
            </w:pPr>
          </w:p>
        </w:tc>
        <w:tc>
          <w:tcPr>
            <w:tcW w:w="1984" w:type="dxa"/>
            <w:vAlign w:val="center"/>
          </w:tcPr>
          <w:p w14:paraId="1FC05588">
            <w:pPr>
              <w:widowControl w:val="0"/>
              <w:adjustRightInd w:val="0"/>
              <w:snapToGrid w:val="0"/>
              <w:spacing w:line="400" w:lineRule="exact"/>
              <w:ind w:firstLine="0" w:firstLineChars="0"/>
              <w:contextualSpacing/>
              <w:jc w:val="both"/>
              <w:rPr>
                <w:rFonts w:hint="eastAsia" w:ascii="仿宋_GB2312" w:hAnsi="宋体"/>
                <w:color w:val="000000" w:themeColor="text1"/>
                <w:spacing w:val="-20"/>
                <w:sz w:val="25"/>
                <w:szCs w:val="25"/>
                <w14:textFill>
                  <w14:solidFill>
                    <w14:schemeClr w14:val="tx1"/>
                  </w14:solidFill>
                </w14:textFill>
              </w:rPr>
            </w:pPr>
          </w:p>
        </w:tc>
        <w:tc>
          <w:tcPr>
            <w:tcW w:w="2127" w:type="dxa"/>
            <w:vAlign w:val="center"/>
          </w:tcPr>
          <w:p w14:paraId="309E132E">
            <w:pPr>
              <w:widowControl w:val="0"/>
              <w:adjustRightInd w:val="0"/>
              <w:snapToGrid w:val="0"/>
              <w:spacing w:line="400" w:lineRule="exact"/>
              <w:ind w:firstLine="0" w:firstLineChars="0"/>
              <w:contextualSpacing/>
              <w:jc w:val="both"/>
              <w:rPr>
                <w:rFonts w:hint="eastAsia" w:ascii="仿宋_GB2312" w:hAnsi="宋体"/>
                <w:color w:val="000000" w:themeColor="text1"/>
                <w:spacing w:val="-20"/>
                <w:sz w:val="25"/>
                <w:szCs w:val="25"/>
                <w14:textFill>
                  <w14:solidFill>
                    <w14:schemeClr w14:val="tx1"/>
                  </w14:solidFill>
                </w14:textFill>
              </w:rPr>
            </w:pPr>
          </w:p>
        </w:tc>
        <w:tc>
          <w:tcPr>
            <w:tcW w:w="3685" w:type="dxa"/>
            <w:vAlign w:val="center"/>
          </w:tcPr>
          <w:p w14:paraId="3B529E35">
            <w:pPr>
              <w:widowControl w:val="0"/>
              <w:adjustRightInd w:val="0"/>
              <w:snapToGrid w:val="0"/>
              <w:spacing w:line="400" w:lineRule="exact"/>
              <w:ind w:firstLine="0" w:firstLineChars="0"/>
              <w:contextualSpacing/>
              <w:jc w:val="both"/>
              <w:rPr>
                <w:rFonts w:hint="eastAsia" w:ascii="仿宋_GB2312" w:hAnsi="宋体"/>
                <w:color w:val="000000" w:themeColor="text1"/>
                <w:spacing w:val="-20"/>
                <w:sz w:val="25"/>
                <w:szCs w:val="25"/>
                <w14:textFill>
                  <w14:solidFill>
                    <w14:schemeClr w14:val="tx1"/>
                  </w14:solidFill>
                </w14:textFill>
              </w:rPr>
            </w:pPr>
          </w:p>
        </w:tc>
        <w:tc>
          <w:tcPr>
            <w:tcW w:w="709" w:type="dxa"/>
            <w:vAlign w:val="center"/>
          </w:tcPr>
          <w:p w14:paraId="6B8C3091">
            <w:pPr>
              <w:widowControl w:val="0"/>
              <w:adjustRightInd w:val="0"/>
              <w:snapToGrid w:val="0"/>
              <w:spacing w:line="400" w:lineRule="exact"/>
              <w:ind w:firstLine="0" w:firstLineChars="0"/>
              <w:contextualSpacing/>
              <w:jc w:val="both"/>
              <w:rPr>
                <w:rFonts w:hint="eastAsia" w:ascii="仿宋_GB2312" w:hAnsi="宋体"/>
                <w:color w:val="000000" w:themeColor="text1"/>
                <w:spacing w:val="-20"/>
                <w:sz w:val="25"/>
                <w:szCs w:val="25"/>
                <w14:textFill>
                  <w14:solidFill>
                    <w14:schemeClr w14:val="tx1"/>
                  </w14:solidFill>
                </w14:textFill>
              </w:rPr>
            </w:pPr>
          </w:p>
        </w:tc>
      </w:tr>
      <w:tr w14:paraId="73833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6" w:type="dxa"/>
            <w:vAlign w:val="center"/>
          </w:tcPr>
          <w:p w14:paraId="5C20EB8E">
            <w:pPr>
              <w:widowControl w:val="0"/>
              <w:adjustRightInd w:val="0"/>
              <w:snapToGrid w:val="0"/>
              <w:spacing w:line="400" w:lineRule="exact"/>
              <w:ind w:firstLine="0" w:firstLineChars="0"/>
              <w:contextualSpacing/>
              <w:jc w:val="both"/>
              <w:rPr>
                <w:rFonts w:hint="eastAsia" w:ascii="仿宋_GB2312" w:hAnsi="宋体"/>
                <w:color w:val="000000" w:themeColor="text1"/>
                <w:spacing w:val="-20"/>
                <w:sz w:val="25"/>
                <w:szCs w:val="25"/>
                <w14:textFill>
                  <w14:solidFill>
                    <w14:schemeClr w14:val="tx1"/>
                  </w14:solidFill>
                </w14:textFill>
              </w:rPr>
            </w:pPr>
          </w:p>
        </w:tc>
        <w:tc>
          <w:tcPr>
            <w:tcW w:w="1134" w:type="dxa"/>
            <w:vAlign w:val="center"/>
          </w:tcPr>
          <w:p w14:paraId="75F99F98">
            <w:pPr>
              <w:widowControl w:val="0"/>
              <w:adjustRightInd w:val="0"/>
              <w:snapToGrid w:val="0"/>
              <w:spacing w:line="400" w:lineRule="exact"/>
              <w:ind w:firstLine="0" w:firstLineChars="0"/>
              <w:contextualSpacing/>
              <w:jc w:val="both"/>
              <w:rPr>
                <w:rFonts w:hint="eastAsia" w:ascii="仿宋_GB2312" w:hAnsi="宋体"/>
                <w:color w:val="000000" w:themeColor="text1"/>
                <w:spacing w:val="-20"/>
                <w:sz w:val="25"/>
                <w:szCs w:val="25"/>
                <w14:textFill>
                  <w14:solidFill>
                    <w14:schemeClr w14:val="tx1"/>
                  </w14:solidFill>
                </w14:textFill>
              </w:rPr>
            </w:pPr>
          </w:p>
        </w:tc>
        <w:tc>
          <w:tcPr>
            <w:tcW w:w="1984" w:type="dxa"/>
            <w:vAlign w:val="center"/>
          </w:tcPr>
          <w:p w14:paraId="046C7179">
            <w:pPr>
              <w:widowControl w:val="0"/>
              <w:adjustRightInd w:val="0"/>
              <w:snapToGrid w:val="0"/>
              <w:spacing w:line="400" w:lineRule="exact"/>
              <w:ind w:firstLine="0" w:firstLineChars="0"/>
              <w:contextualSpacing/>
              <w:jc w:val="both"/>
              <w:rPr>
                <w:rFonts w:hint="eastAsia" w:ascii="仿宋_GB2312" w:hAnsi="宋体"/>
                <w:color w:val="000000" w:themeColor="text1"/>
                <w:spacing w:val="-20"/>
                <w:sz w:val="25"/>
                <w:szCs w:val="25"/>
                <w14:textFill>
                  <w14:solidFill>
                    <w14:schemeClr w14:val="tx1"/>
                  </w14:solidFill>
                </w14:textFill>
              </w:rPr>
            </w:pPr>
          </w:p>
        </w:tc>
        <w:tc>
          <w:tcPr>
            <w:tcW w:w="2127" w:type="dxa"/>
            <w:vAlign w:val="center"/>
          </w:tcPr>
          <w:p w14:paraId="4F49EE1F">
            <w:pPr>
              <w:widowControl w:val="0"/>
              <w:adjustRightInd w:val="0"/>
              <w:snapToGrid w:val="0"/>
              <w:spacing w:line="400" w:lineRule="exact"/>
              <w:ind w:firstLine="0" w:firstLineChars="0"/>
              <w:contextualSpacing/>
              <w:jc w:val="both"/>
              <w:rPr>
                <w:rFonts w:hint="eastAsia" w:ascii="仿宋_GB2312" w:hAnsi="宋体"/>
                <w:color w:val="000000" w:themeColor="text1"/>
                <w:spacing w:val="-20"/>
                <w:sz w:val="25"/>
                <w:szCs w:val="25"/>
                <w14:textFill>
                  <w14:solidFill>
                    <w14:schemeClr w14:val="tx1"/>
                  </w14:solidFill>
                </w14:textFill>
              </w:rPr>
            </w:pPr>
          </w:p>
        </w:tc>
        <w:tc>
          <w:tcPr>
            <w:tcW w:w="3685" w:type="dxa"/>
            <w:vAlign w:val="center"/>
          </w:tcPr>
          <w:p w14:paraId="6240F9D2">
            <w:pPr>
              <w:widowControl w:val="0"/>
              <w:adjustRightInd w:val="0"/>
              <w:snapToGrid w:val="0"/>
              <w:spacing w:line="400" w:lineRule="exact"/>
              <w:ind w:firstLine="0" w:firstLineChars="0"/>
              <w:contextualSpacing/>
              <w:jc w:val="both"/>
              <w:rPr>
                <w:rFonts w:hint="eastAsia" w:ascii="仿宋_GB2312" w:hAnsi="宋体"/>
                <w:color w:val="000000" w:themeColor="text1"/>
                <w:spacing w:val="-20"/>
                <w:sz w:val="25"/>
                <w:szCs w:val="25"/>
                <w14:textFill>
                  <w14:solidFill>
                    <w14:schemeClr w14:val="tx1"/>
                  </w14:solidFill>
                </w14:textFill>
              </w:rPr>
            </w:pPr>
          </w:p>
        </w:tc>
        <w:tc>
          <w:tcPr>
            <w:tcW w:w="709" w:type="dxa"/>
            <w:vAlign w:val="center"/>
          </w:tcPr>
          <w:p w14:paraId="71BCCFF8">
            <w:pPr>
              <w:widowControl w:val="0"/>
              <w:adjustRightInd w:val="0"/>
              <w:snapToGrid w:val="0"/>
              <w:spacing w:line="400" w:lineRule="exact"/>
              <w:ind w:firstLine="0" w:firstLineChars="0"/>
              <w:contextualSpacing/>
              <w:jc w:val="both"/>
              <w:rPr>
                <w:rFonts w:hint="eastAsia" w:ascii="仿宋_GB2312" w:hAnsi="宋体"/>
                <w:color w:val="000000" w:themeColor="text1"/>
                <w:spacing w:val="-20"/>
                <w:sz w:val="25"/>
                <w:szCs w:val="25"/>
                <w14:textFill>
                  <w14:solidFill>
                    <w14:schemeClr w14:val="tx1"/>
                  </w14:solidFill>
                </w14:textFill>
              </w:rPr>
            </w:pPr>
          </w:p>
        </w:tc>
      </w:tr>
      <w:tr w14:paraId="693A3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80" w:type="dxa"/>
            <w:gridSpan w:val="2"/>
            <w:vAlign w:val="center"/>
          </w:tcPr>
          <w:p w14:paraId="0D2411E3">
            <w:pPr>
              <w:widowControl w:val="0"/>
              <w:adjustRightInd w:val="0"/>
              <w:snapToGrid w:val="0"/>
              <w:spacing w:line="400" w:lineRule="exact"/>
              <w:ind w:firstLine="0" w:firstLineChars="0"/>
              <w:contextualSpacing/>
              <w:jc w:val="center"/>
              <w:rPr>
                <w:rFonts w:hint="eastAsia" w:ascii="仿宋_GB2312" w:hAnsi="宋体"/>
                <w:color w:val="000000" w:themeColor="text1"/>
                <w:spacing w:val="-20"/>
                <w:sz w:val="25"/>
                <w:szCs w:val="25"/>
                <w14:textFill>
                  <w14:solidFill>
                    <w14:schemeClr w14:val="tx1"/>
                  </w14:solidFill>
                </w14:textFill>
              </w:rPr>
            </w:pPr>
            <w:r>
              <w:rPr>
                <w:rFonts w:hint="eastAsia" w:ascii="仿宋_GB2312" w:hAnsi="宋体"/>
                <w:color w:val="000000" w:themeColor="text1"/>
                <w:spacing w:val="-20"/>
                <w:sz w:val="28"/>
                <w:szCs w:val="28"/>
                <w14:textFill>
                  <w14:solidFill>
                    <w14:schemeClr w14:val="tx1"/>
                  </w14:solidFill>
                </w14:textFill>
              </w:rPr>
              <w:t>合计</w:t>
            </w:r>
          </w:p>
        </w:tc>
        <w:tc>
          <w:tcPr>
            <w:tcW w:w="1984" w:type="dxa"/>
            <w:vAlign w:val="center"/>
          </w:tcPr>
          <w:p w14:paraId="3BCEDF3F">
            <w:pPr>
              <w:widowControl w:val="0"/>
              <w:adjustRightInd w:val="0"/>
              <w:snapToGrid w:val="0"/>
              <w:spacing w:line="400" w:lineRule="exact"/>
              <w:ind w:firstLine="0" w:firstLineChars="0"/>
              <w:contextualSpacing/>
              <w:jc w:val="both"/>
              <w:rPr>
                <w:rFonts w:hint="eastAsia" w:ascii="仿宋_GB2312" w:hAnsi="宋体"/>
                <w:color w:val="000000" w:themeColor="text1"/>
                <w:spacing w:val="-20"/>
                <w:sz w:val="25"/>
                <w:szCs w:val="25"/>
                <w14:textFill>
                  <w14:solidFill>
                    <w14:schemeClr w14:val="tx1"/>
                  </w14:solidFill>
                </w14:textFill>
              </w:rPr>
            </w:pPr>
          </w:p>
        </w:tc>
        <w:tc>
          <w:tcPr>
            <w:tcW w:w="2127" w:type="dxa"/>
            <w:vAlign w:val="center"/>
          </w:tcPr>
          <w:p w14:paraId="0A574D0E">
            <w:pPr>
              <w:widowControl w:val="0"/>
              <w:adjustRightInd w:val="0"/>
              <w:snapToGrid w:val="0"/>
              <w:spacing w:line="400" w:lineRule="exact"/>
              <w:ind w:firstLine="0" w:firstLineChars="0"/>
              <w:contextualSpacing/>
              <w:jc w:val="both"/>
              <w:rPr>
                <w:rFonts w:hint="eastAsia" w:ascii="仿宋_GB2312" w:hAnsi="宋体"/>
                <w:color w:val="000000" w:themeColor="text1"/>
                <w:spacing w:val="-20"/>
                <w:sz w:val="25"/>
                <w:szCs w:val="25"/>
                <w14:textFill>
                  <w14:solidFill>
                    <w14:schemeClr w14:val="tx1"/>
                  </w14:solidFill>
                </w14:textFill>
              </w:rPr>
            </w:pPr>
          </w:p>
        </w:tc>
        <w:tc>
          <w:tcPr>
            <w:tcW w:w="3685" w:type="dxa"/>
            <w:vAlign w:val="center"/>
          </w:tcPr>
          <w:p w14:paraId="5233CB68">
            <w:pPr>
              <w:widowControl w:val="0"/>
              <w:adjustRightInd w:val="0"/>
              <w:snapToGrid w:val="0"/>
              <w:spacing w:line="400" w:lineRule="exact"/>
              <w:ind w:firstLine="0" w:firstLineChars="0"/>
              <w:contextualSpacing/>
              <w:jc w:val="both"/>
              <w:rPr>
                <w:rFonts w:hint="eastAsia" w:ascii="仿宋_GB2312" w:hAnsi="宋体"/>
                <w:color w:val="000000" w:themeColor="text1"/>
                <w:spacing w:val="-20"/>
                <w:sz w:val="25"/>
                <w:szCs w:val="25"/>
                <w14:textFill>
                  <w14:solidFill>
                    <w14:schemeClr w14:val="tx1"/>
                  </w14:solidFill>
                </w14:textFill>
              </w:rPr>
            </w:pPr>
          </w:p>
        </w:tc>
        <w:tc>
          <w:tcPr>
            <w:tcW w:w="709" w:type="dxa"/>
            <w:vAlign w:val="center"/>
          </w:tcPr>
          <w:p w14:paraId="280F2CE6">
            <w:pPr>
              <w:widowControl w:val="0"/>
              <w:adjustRightInd w:val="0"/>
              <w:snapToGrid w:val="0"/>
              <w:spacing w:line="400" w:lineRule="exact"/>
              <w:ind w:firstLine="0" w:firstLineChars="0"/>
              <w:contextualSpacing/>
              <w:jc w:val="both"/>
              <w:rPr>
                <w:rFonts w:hint="eastAsia" w:ascii="仿宋_GB2312" w:hAnsi="宋体"/>
                <w:color w:val="000000" w:themeColor="text1"/>
                <w:spacing w:val="-20"/>
                <w:sz w:val="25"/>
                <w:szCs w:val="25"/>
                <w14:textFill>
                  <w14:solidFill>
                    <w14:schemeClr w14:val="tx1"/>
                  </w14:solidFill>
                </w14:textFill>
              </w:rPr>
            </w:pPr>
          </w:p>
        </w:tc>
      </w:tr>
    </w:tbl>
    <w:p w14:paraId="1017280C">
      <w:pPr>
        <w:widowControl w:val="0"/>
        <w:adjustRightInd w:val="0"/>
        <w:snapToGrid w:val="0"/>
        <w:spacing w:line="400" w:lineRule="exact"/>
        <w:ind w:firstLine="560"/>
        <w:contextualSpacing/>
        <w:jc w:val="both"/>
        <w:rPr>
          <w:rFonts w:hint="eastAsia" w:ascii="仿宋_GB2312" w:hAnsi="宋体"/>
          <w:color w:val="000000" w:themeColor="text1"/>
          <w:sz w:val="28"/>
          <w:szCs w:val="28"/>
          <w14:textFill>
            <w14:solidFill>
              <w14:schemeClr w14:val="tx1"/>
            </w14:solidFill>
          </w14:textFill>
        </w:rPr>
      </w:pPr>
      <w:r>
        <w:rPr>
          <w:rFonts w:hint="eastAsia" w:ascii="仿宋_GB2312" w:hAnsi="宋体"/>
          <w:color w:val="000000" w:themeColor="text1"/>
          <w:sz w:val="28"/>
          <w:szCs w:val="28"/>
          <w14:textFill>
            <w14:solidFill>
              <w14:schemeClr w14:val="tx1"/>
            </w14:solidFill>
          </w14:textFill>
        </w:rPr>
        <w:t>（三）履约保证金：本合同签订之日起5日内，乙方须向甲方支付首年租金的</w:t>
      </w:r>
      <w:r>
        <w:rPr>
          <w:rFonts w:hint="eastAsia" w:ascii="仿宋_GB2312" w:hAnsi="黑体"/>
          <w:color w:val="000000" w:themeColor="text1"/>
          <w:sz w:val="28"/>
          <w:szCs w:val="28"/>
          <w14:textFill>
            <w14:solidFill>
              <w14:schemeClr w14:val="tx1"/>
            </w14:solidFill>
          </w14:textFill>
        </w:rPr>
        <w:t>【30%】</w:t>
      </w:r>
      <w:r>
        <w:rPr>
          <w:rFonts w:hint="eastAsia" w:ascii="仿宋_GB2312" w:hAnsi="宋体"/>
          <w:color w:val="000000" w:themeColor="text1"/>
          <w:sz w:val="28"/>
          <w:szCs w:val="28"/>
          <w14:textFill>
            <w14:solidFill>
              <w14:schemeClr w14:val="tx1"/>
            </w14:solidFill>
          </w14:textFill>
        </w:rPr>
        <w:t>作为履约保证金（取整数），即</w:t>
      </w:r>
      <w:r>
        <w:rPr>
          <w:rFonts w:hint="eastAsia" w:ascii="仿宋_GB2312" w:hAnsi="黑体"/>
          <w:color w:val="000000" w:themeColor="text1"/>
          <w:sz w:val="28"/>
          <w:szCs w:val="28"/>
          <w14:textFill>
            <w14:solidFill>
              <w14:schemeClr w14:val="tx1"/>
            </w14:solidFill>
          </w14:textFill>
        </w:rPr>
        <w:t>【XXX】</w:t>
      </w:r>
      <w:r>
        <w:rPr>
          <w:rFonts w:hint="eastAsia" w:ascii="仿宋_GB2312" w:hAnsi="宋体"/>
          <w:color w:val="000000" w:themeColor="text1"/>
          <w:sz w:val="28"/>
          <w:szCs w:val="28"/>
          <w14:textFill>
            <w14:solidFill>
              <w14:schemeClr w14:val="tx1"/>
            </w14:solidFill>
          </w14:textFill>
        </w:rPr>
        <w:t>元（大写：人民币</w:t>
      </w:r>
      <w:r>
        <w:rPr>
          <w:rFonts w:hint="eastAsia" w:ascii="仿宋_GB2312" w:hAnsi="黑体"/>
          <w:color w:val="000000" w:themeColor="text1"/>
          <w:sz w:val="28"/>
          <w:szCs w:val="28"/>
          <w14:textFill>
            <w14:solidFill>
              <w14:schemeClr w14:val="tx1"/>
            </w14:solidFill>
          </w14:textFill>
        </w:rPr>
        <w:t>【XXX】</w:t>
      </w:r>
      <w:r>
        <w:rPr>
          <w:rFonts w:hint="eastAsia" w:ascii="仿宋_GB2312" w:hAnsi="宋体"/>
          <w:color w:val="000000" w:themeColor="text1"/>
          <w:sz w:val="28"/>
          <w:szCs w:val="28"/>
          <w14:textFill>
            <w14:solidFill>
              <w14:schemeClr w14:val="tx1"/>
            </w14:solidFill>
          </w14:textFill>
        </w:rPr>
        <w:t>元整）。履约保证金金额不足100%时，乙方应在收到甲方书面通知后5日内补足保证金。</w:t>
      </w:r>
    </w:p>
    <w:p w14:paraId="6367FE18">
      <w:pPr>
        <w:widowControl w:val="0"/>
        <w:adjustRightInd w:val="0"/>
        <w:snapToGrid w:val="0"/>
        <w:spacing w:line="400" w:lineRule="exact"/>
        <w:ind w:firstLine="560"/>
        <w:contextualSpacing/>
        <w:jc w:val="both"/>
        <w:rPr>
          <w:rFonts w:hint="eastAsia" w:ascii="仿宋_GB2312" w:hAnsi="宋体"/>
          <w:color w:val="000000" w:themeColor="text1"/>
          <w:sz w:val="28"/>
          <w:szCs w:val="28"/>
          <w14:textFill>
            <w14:solidFill>
              <w14:schemeClr w14:val="tx1"/>
            </w14:solidFill>
          </w14:textFill>
        </w:rPr>
      </w:pPr>
      <w:r>
        <w:rPr>
          <w:rFonts w:hint="eastAsia" w:ascii="仿宋_GB2312" w:hAnsi="宋体"/>
          <w:color w:val="000000" w:themeColor="text1"/>
          <w:sz w:val="28"/>
          <w:szCs w:val="28"/>
          <w14:textFill>
            <w14:solidFill>
              <w14:schemeClr w14:val="tx1"/>
            </w14:solidFill>
          </w14:textFill>
        </w:rPr>
        <w:t>2、租赁合同解除或终止时，乙方须结清各项费用和腾空标的物，在</w:t>
      </w:r>
      <w:r>
        <w:rPr>
          <w:rFonts w:hint="eastAsia" w:ascii="仿宋_GB2312" w:hAnsi="黑体"/>
          <w:color w:val="000000" w:themeColor="text1"/>
          <w:sz w:val="28"/>
          <w:szCs w:val="28"/>
          <w14:textFill>
            <w14:solidFill>
              <w14:schemeClr w14:val="tx1"/>
            </w14:solidFill>
          </w14:textFill>
        </w:rPr>
        <w:t>【X】</w:t>
      </w:r>
      <w:r>
        <w:rPr>
          <w:rFonts w:hint="eastAsia" w:ascii="仿宋_GB2312" w:hAnsi="宋体"/>
          <w:color w:val="000000" w:themeColor="text1"/>
          <w:sz w:val="28"/>
          <w:szCs w:val="28"/>
          <w14:textFill>
            <w14:solidFill>
              <w14:schemeClr w14:val="tx1"/>
            </w14:solidFill>
          </w14:textFill>
        </w:rPr>
        <w:t>日内办理注销或变更营业地址/注册地址和水电户名变更等手续，并经甲方查验标的物各项设施完整无损及确认手续办结后，无息退还剩余履约保证金。</w:t>
      </w:r>
    </w:p>
    <w:p w14:paraId="35455356">
      <w:pPr>
        <w:widowControl w:val="0"/>
        <w:adjustRightInd w:val="0"/>
        <w:snapToGrid w:val="0"/>
        <w:spacing w:line="400" w:lineRule="exact"/>
        <w:ind w:firstLine="560"/>
        <w:contextualSpacing/>
        <w:jc w:val="both"/>
        <w:rPr>
          <w:rFonts w:hint="eastAsia" w:ascii="仿宋_GB2312" w:hAnsi="黑体"/>
          <w:color w:val="000000" w:themeColor="text1"/>
          <w:sz w:val="28"/>
          <w:szCs w:val="28"/>
          <w14:textFill>
            <w14:solidFill>
              <w14:schemeClr w14:val="tx1"/>
            </w14:solidFill>
          </w14:textFill>
        </w:rPr>
      </w:pPr>
      <w:r>
        <w:rPr>
          <w:rFonts w:hint="eastAsia" w:ascii="仿宋_GB2312" w:hAnsi="宋体"/>
          <w:color w:val="000000" w:themeColor="text1"/>
          <w:sz w:val="28"/>
          <w:szCs w:val="28"/>
          <w14:textFill>
            <w14:solidFill>
              <w14:schemeClr w14:val="tx1"/>
            </w14:solidFill>
          </w14:textFill>
        </w:rPr>
        <w:t>（四）水电费：</w:t>
      </w:r>
      <w:r>
        <w:rPr>
          <w:rFonts w:hint="eastAsia" w:ascii="仿宋_GB2312" w:hAnsi="黑体"/>
          <w:color w:val="000000" w:themeColor="text1"/>
          <w:sz w:val="28"/>
          <w:szCs w:val="28"/>
          <w14:textFill>
            <w14:solidFill>
              <w14:schemeClr w14:val="tx1"/>
            </w14:solidFill>
          </w14:textFill>
        </w:rPr>
        <w:t>乙方应按照甲方现有供水、供电设计荷载量合理用水用电。乙方所用水费、电费按【1】元/度，水费按【6】元/吨计费</w:t>
      </w:r>
      <w:r>
        <w:rPr>
          <w:rFonts w:hint="eastAsia" w:ascii="仿宋_GB2312" w:hAnsi="仿宋_GB2312" w:cs="仿宋_GB2312"/>
          <w:color w:val="000000" w:themeColor="text1"/>
          <w:sz w:val="28"/>
          <w:szCs w:val="28"/>
          <w14:textFill>
            <w14:solidFill>
              <w14:schemeClr w14:val="tx1"/>
            </w14:solidFill>
          </w14:textFill>
        </w:rPr>
        <w:t>（可视项目运营情况进行调整）</w:t>
      </w:r>
      <w:r>
        <w:rPr>
          <w:rFonts w:hint="eastAsia" w:ascii="仿宋_GB2312" w:hAnsi="黑体"/>
          <w:color w:val="000000" w:themeColor="text1"/>
          <w:sz w:val="28"/>
          <w:szCs w:val="28"/>
          <w14:textFill>
            <w14:solidFill>
              <w14:schemeClr w14:val="tx1"/>
            </w14:solidFill>
          </w14:textFill>
        </w:rPr>
        <w:t>，并承担公共区域水电费的合理分摊及损耗，并按缴费通知单上规定的时间及时向甲方缴清。</w:t>
      </w:r>
    </w:p>
    <w:p w14:paraId="4C7FCFD9">
      <w:pPr>
        <w:widowControl w:val="0"/>
        <w:adjustRightInd w:val="0"/>
        <w:snapToGrid w:val="0"/>
        <w:spacing w:line="400" w:lineRule="exact"/>
        <w:ind w:firstLine="560"/>
        <w:contextualSpacing/>
        <w:jc w:val="both"/>
        <w:rPr>
          <w:rFonts w:hint="eastAsia" w:ascii="仿宋_GB2312" w:hAnsi="黑体"/>
          <w:color w:val="000000" w:themeColor="text1"/>
          <w:sz w:val="28"/>
          <w:szCs w:val="28"/>
          <w14:textFill>
            <w14:solidFill>
              <w14:schemeClr w14:val="tx1"/>
            </w14:solidFill>
          </w14:textFill>
        </w:rPr>
      </w:pPr>
      <w:r>
        <w:rPr>
          <w:rFonts w:hint="eastAsia" w:ascii="仿宋_GB2312" w:hAnsi="宋体"/>
          <w:color w:val="000000" w:themeColor="text1"/>
          <w:sz w:val="28"/>
          <w:szCs w:val="28"/>
          <w14:textFill>
            <w14:solidFill>
              <w14:schemeClr w14:val="tx1"/>
            </w14:solidFill>
          </w14:textFill>
        </w:rPr>
        <w:t>（五）燃气费：</w:t>
      </w:r>
      <w:r>
        <w:rPr>
          <w:rFonts w:hint="eastAsia" w:ascii="仿宋_GB2312" w:hAnsi="黑体"/>
          <w:color w:val="000000" w:themeColor="text1"/>
          <w:sz w:val="28"/>
          <w:szCs w:val="28"/>
          <w14:textFill>
            <w14:solidFill>
              <w14:schemeClr w14:val="tx1"/>
            </w14:solidFill>
          </w14:textFill>
        </w:rPr>
        <w:t>乙方应按燃气使用量在规定时间及时向有关部门缴清。</w:t>
      </w:r>
    </w:p>
    <w:p w14:paraId="7D71E845">
      <w:pPr>
        <w:widowControl w:val="0"/>
        <w:adjustRightInd w:val="0"/>
        <w:snapToGrid w:val="0"/>
        <w:spacing w:line="400" w:lineRule="exact"/>
        <w:ind w:firstLine="560"/>
        <w:contextualSpacing/>
        <w:jc w:val="both"/>
        <w:rPr>
          <w:rFonts w:hint="eastAsia" w:ascii="仿宋_GB2312" w:hAnsi="黑体"/>
          <w:color w:val="000000" w:themeColor="text1"/>
          <w:sz w:val="28"/>
          <w:szCs w:val="28"/>
          <w14:textFill>
            <w14:solidFill>
              <w14:schemeClr w14:val="tx1"/>
            </w14:solidFill>
          </w14:textFill>
        </w:rPr>
      </w:pPr>
      <w:r>
        <w:rPr>
          <w:rFonts w:hint="eastAsia" w:ascii="仿宋_GB2312" w:hAnsi="宋体"/>
          <w:color w:val="000000" w:themeColor="text1"/>
          <w:sz w:val="28"/>
          <w:szCs w:val="28"/>
          <w14:textFill>
            <w14:solidFill>
              <w14:schemeClr w14:val="tx1"/>
            </w14:solidFill>
          </w14:textFill>
        </w:rPr>
        <w:t>（六）其它费用：</w:t>
      </w:r>
      <w:r>
        <w:rPr>
          <w:rFonts w:hint="eastAsia" w:ascii="仿宋_GB2312" w:hAnsi="黑体"/>
          <w:color w:val="000000" w:themeColor="text1"/>
          <w:sz w:val="28"/>
          <w:szCs w:val="28"/>
          <w14:textFill>
            <w14:solidFill>
              <w14:schemeClr w14:val="tx1"/>
            </w14:solidFill>
          </w14:textFill>
        </w:rPr>
        <w:t>乙方自行报装的电话、宽带、有线电视等，乙方应在规定时间及时向有关部门缴清相关费用，甲方对此不负责。</w:t>
      </w:r>
    </w:p>
    <w:p w14:paraId="278BBF3A">
      <w:pPr>
        <w:widowControl w:val="0"/>
        <w:adjustRightInd w:val="0"/>
        <w:snapToGrid w:val="0"/>
        <w:spacing w:line="400" w:lineRule="exact"/>
        <w:ind w:firstLine="560"/>
        <w:contextualSpacing/>
        <w:jc w:val="both"/>
        <w:rPr>
          <w:rFonts w:hint="eastAsia" w:ascii="仿宋_GB2312" w:hAnsi="宋体"/>
          <w:color w:val="000000" w:themeColor="text1"/>
          <w:sz w:val="28"/>
          <w:szCs w:val="28"/>
          <w14:textFill>
            <w14:solidFill>
              <w14:schemeClr w14:val="tx1"/>
            </w14:solidFill>
          </w14:textFill>
        </w:rPr>
      </w:pPr>
      <w:r>
        <w:rPr>
          <w:rFonts w:hint="eastAsia" w:ascii="仿宋_GB2312" w:hAnsi="宋体"/>
          <w:color w:val="000000" w:themeColor="text1"/>
          <w:sz w:val="28"/>
          <w:szCs w:val="28"/>
          <w14:textFill>
            <w14:solidFill>
              <w14:schemeClr w14:val="tx1"/>
            </w14:solidFill>
          </w14:textFill>
        </w:rPr>
        <w:t>（七）付款期限和账号：乙方须在约定时间前将应缴的租金、物业管理费和其它有关费用存入甲方帐户并到甲方办公地点开具有关票据，方可视为乙方已按时交清有关费用。</w:t>
      </w:r>
    </w:p>
    <w:p w14:paraId="3E2F5648">
      <w:pPr>
        <w:widowControl w:val="0"/>
        <w:adjustRightInd w:val="0"/>
        <w:snapToGrid w:val="0"/>
        <w:spacing w:line="400" w:lineRule="exact"/>
        <w:ind w:firstLine="560"/>
        <w:contextualSpacing/>
        <w:jc w:val="both"/>
        <w:rPr>
          <w:rFonts w:ascii="仿宋_GB2312" w:hAnsi="宋体"/>
          <w:color w:val="000000" w:themeColor="text1"/>
          <w:sz w:val="28"/>
          <w:szCs w:val="28"/>
          <w14:textFill>
            <w14:solidFill>
              <w14:schemeClr w14:val="tx1"/>
            </w14:solidFill>
          </w14:textFill>
        </w:rPr>
      </w:pPr>
      <w:r>
        <w:rPr>
          <w:rFonts w:hint="eastAsia" w:ascii="仿宋_GB2312" w:hAnsi="宋体"/>
          <w:color w:val="000000" w:themeColor="text1"/>
          <w:sz w:val="28"/>
          <w:szCs w:val="28"/>
          <w14:textFill>
            <w14:solidFill>
              <w14:schemeClr w14:val="tx1"/>
            </w14:solidFill>
          </w14:textFill>
        </w:rPr>
        <w:t>1.甲方开户户名、开户行、帐号</w:t>
      </w:r>
    </w:p>
    <w:p w14:paraId="32B0AE70">
      <w:pPr>
        <w:widowControl w:val="0"/>
        <w:adjustRightInd w:val="0"/>
        <w:snapToGrid w:val="0"/>
        <w:spacing w:line="400" w:lineRule="exact"/>
        <w:ind w:firstLine="560"/>
        <w:contextualSpacing/>
        <w:jc w:val="both"/>
        <w:rPr>
          <w:rFonts w:ascii="仿宋_GB2312" w:hAnsi="宋体"/>
          <w:color w:val="000000" w:themeColor="text1"/>
          <w:sz w:val="28"/>
          <w:szCs w:val="28"/>
          <w14:textFill>
            <w14:solidFill>
              <w14:schemeClr w14:val="tx1"/>
            </w14:solidFill>
          </w14:textFill>
        </w:rPr>
      </w:pPr>
      <w:r>
        <w:rPr>
          <w:rFonts w:hint="eastAsia" w:ascii="仿宋_GB2312" w:hAnsi="宋体"/>
          <w:color w:val="000000" w:themeColor="text1"/>
          <w:kern w:val="0"/>
          <w:sz w:val="28"/>
          <w:szCs w:val="28"/>
          <w14:textFill>
            <w14:solidFill>
              <w14:schemeClr w14:val="tx1"/>
            </w14:solidFill>
          </w14:textFill>
        </w:rPr>
        <w:t>开户名：</w:t>
      </w:r>
      <w:r>
        <w:rPr>
          <w:rFonts w:hint="eastAsia" w:ascii="仿宋_GB2312" w:hAnsi="宋体"/>
          <w:color w:val="000000" w:themeColor="text1"/>
          <w:sz w:val="28"/>
          <w:szCs w:val="28"/>
          <w:u w:val="single"/>
          <w14:textFill>
            <w14:solidFill>
              <w14:schemeClr w14:val="tx1"/>
            </w14:solidFill>
          </w14:textFill>
        </w:rPr>
        <w:t xml:space="preserve">温州市瓯江口新区国有资产经营管理有限公司  </w:t>
      </w:r>
    </w:p>
    <w:p w14:paraId="3B7C7071">
      <w:pPr>
        <w:widowControl w:val="0"/>
        <w:adjustRightInd w:val="0"/>
        <w:snapToGrid w:val="0"/>
        <w:spacing w:line="400" w:lineRule="exact"/>
        <w:ind w:firstLine="560"/>
        <w:contextualSpacing/>
        <w:jc w:val="both"/>
        <w:rPr>
          <w:rFonts w:hint="eastAsia" w:ascii="仿宋_GB2312" w:hAnsi="宋体"/>
          <w:color w:val="000000" w:themeColor="text1"/>
          <w:sz w:val="28"/>
          <w:szCs w:val="28"/>
          <w14:textFill>
            <w14:solidFill>
              <w14:schemeClr w14:val="tx1"/>
            </w14:solidFill>
          </w14:textFill>
        </w:rPr>
      </w:pPr>
      <w:r>
        <w:rPr>
          <w:rFonts w:hint="eastAsia" w:ascii="仿宋_GB2312" w:hAnsi="宋体"/>
          <w:color w:val="000000" w:themeColor="text1"/>
          <w:kern w:val="0"/>
          <w:sz w:val="28"/>
          <w:szCs w:val="28"/>
          <w14:textFill>
            <w14:solidFill>
              <w14:schemeClr w14:val="tx1"/>
            </w14:solidFill>
          </w14:textFill>
        </w:rPr>
        <w:t>开户银行：</w:t>
      </w:r>
      <w:r>
        <w:rPr>
          <w:rFonts w:hint="eastAsia" w:ascii="仿宋_GB2312" w:hAnsi="宋体"/>
          <w:color w:val="000000" w:themeColor="text1"/>
          <w:sz w:val="28"/>
          <w:szCs w:val="28"/>
          <w:u w:val="single"/>
          <w14:textFill>
            <w14:solidFill>
              <w14:schemeClr w14:val="tx1"/>
            </w14:solidFill>
          </w14:textFill>
        </w:rPr>
        <w:t xml:space="preserve">中国民生银行股份有限公司温州分行        </w:t>
      </w:r>
    </w:p>
    <w:p w14:paraId="05F50F5F">
      <w:pPr>
        <w:widowControl w:val="0"/>
        <w:adjustRightInd w:val="0"/>
        <w:snapToGrid w:val="0"/>
        <w:spacing w:line="400" w:lineRule="exact"/>
        <w:ind w:firstLine="560"/>
        <w:contextualSpacing/>
        <w:jc w:val="both"/>
        <w:rPr>
          <w:rFonts w:hint="eastAsia" w:ascii="仿宋_GB2312" w:hAnsi="宋体"/>
          <w:color w:val="000000" w:themeColor="text1"/>
          <w:sz w:val="28"/>
          <w:szCs w:val="28"/>
          <w:u w:val="single"/>
          <w14:textFill>
            <w14:solidFill>
              <w14:schemeClr w14:val="tx1"/>
            </w14:solidFill>
          </w14:textFill>
        </w:rPr>
      </w:pPr>
      <w:r>
        <w:rPr>
          <w:rFonts w:hint="eastAsia" w:ascii="仿宋_GB2312" w:hAnsi="宋体"/>
          <w:color w:val="000000" w:themeColor="text1"/>
          <w:kern w:val="0"/>
          <w:sz w:val="28"/>
          <w:szCs w:val="28"/>
          <w14:textFill>
            <w14:solidFill>
              <w14:schemeClr w14:val="tx1"/>
            </w14:solidFill>
          </w14:textFill>
        </w:rPr>
        <w:t>开户帐号：</w:t>
      </w:r>
      <w:r>
        <w:rPr>
          <w:rFonts w:hint="eastAsia" w:ascii="仿宋_GB2312" w:hAnsi="宋体"/>
          <w:color w:val="000000" w:themeColor="text1"/>
          <w:sz w:val="28"/>
          <w:szCs w:val="28"/>
          <w:u w:val="single"/>
          <w14:textFill>
            <w14:solidFill>
              <w14:schemeClr w14:val="tx1"/>
            </w14:solidFill>
          </w14:textFill>
        </w:rPr>
        <w:t xml:space="preserve">626 632 988                             </w:t>
      </w:r>
    </w:p>
    <w:p w14:paraId="32A4EC4D">
      <w:pPr>
        <w:widowControl w:val="0"/>
        <w:adjustRightInd w:val="0"/>
        <w:snapToGrid w:val="0"/>
        <w:spacing w:line="400" w:lineRule="exact"/>
        <w:ind w:firstLine="560"/>
        <w:contextualSpacing/>
        <w:jc w:val="both"/>
        <w:rPr>
          <w:rFonts w:hint="eastAsia" w:ascii="仿宋_GB2312" w:hAnsi="宋体"/>
          <w:color w:val="000000" w:themeColor="text1"/>
          <w:kern w:val="0"/>
          <w:sz w:val="28"/>
          <w:szCs w:val="28"/>
          <w14:textFill>
            <w14:solidFill>
              <w14:schemeClr w14:val="tx1"/>
            </w14:solidFill>
          </w14:textFill>
        </w:rPr>
      </w:pPr>
      <w:r>
        <w:rPr>
          <w:rFonts w:hint="eastAsia" w:ascii="仿宋_GB2312" w:hAnsi="宋体"/>
          <w:color w:val="000000" w:themeColor="text1"/>
          <w:kern w:val="0"/>
          <w:sz w:val="28"/>
          <w:szCs w:val="28"/>
          <w14:textFill>
            <w14:solidFill>
              <w14:schemeClr w14:val="tx1"/>
            </w14:solidFill>
          </w14:textFill>
        </w:rPr>
        <w:t>2.乙方开票信息</w:t>
      </w:r>
    </w:p>
    <w:p w14:paraId="00FE1812">
      <w:pPr>
        <w:widowControl w:val="0"/>
        <w:adjustRightInd w:val="0"/>
        <w:snapToGrid w:val="0"/>
        <w:spacing w:line="400" w:lineRule="exact"/>
        <w:ind w:firstLine="560"/>
        <w:contextualSpacing/>
        <w:jc w:val="both"/>
        <w:rPr>
          <w:rFonts w:hint="eastAsia" w:ascii="仿宋_GB2312" w:hAnsi="宋体"/>
          <w:color w:val="000000" w:themeColor="text1"/>
          <w:sz w:val="28"/>
          <w:szCs w:val="28"/>
          <w:u w:val="single"/>
          <w14:textFill>
            <w14:solidFill>
              <w14:schemeClr w14:val="tx1"/>
            </w14:solidFill>
          </w14:textFill>
        </w:rPr>
      </w:pPr>
      <w:r>
        <w:rPr>
          <w:rFonts w:hint="eastAsia" w:ascii="仿宋_GB2312" w:hAnsi="宋体"/>
          <w:color w:val="000000" w:themeColor="text1"/>
          <w:kern w:val="0"/>
          <w:sz w:val="28"/>
          <w:szCs w:val="28"/>
          <w14:textFill>
            <w14:solidFill>
              <w14:schemeClr w14:val="tx1"/>
            </w14:solidFill>
          </w14:textFill>
        </w:rPr>
        <w:t>乙方名称：</w:t>
      </w:r>
      <w:r>
        <w:rPr>
          <w:rFonts w:hint="eastAsia" w:ascii="仿宋_GB2312" w:hAnsi="宋体"/>
          <w:color w:val="000000" w:themeColor="text1"/>
          <w:sz w:val="28"/>
          <w:szCs w:val="28"/>
          <w:u w:val="single"/>
          <w14:textFill>
            <w14:solidFill>
              <w14:schemeClr w14:val="tx1"/>
            </w14:solidFill>
          </w14:textFill>
        </w:rPr>
        <w:t xml:space="preserve">                                        </w:t>
      </w:r>
    </w:p>
    <w:p w14:paraId="2EEE0BF5">
      <w:pPr>
        <w:widowControl w:val="0"/>
        <w:adjustRightInd w:val="0"/>
        <w:snapToGrid w:val="0"/>
        <w:spacing w:line="400" w:lineRule="exact"/>
        <w:ind w:firstLine="560"/>
        <w:contextualSpacing/>
        <w:jc w:val="both"/>
        <w:rPr>
          <w:rFonts w:hint="eastAsia" w:ascii="仿宋_GB2312" w:hAnsi="宋体"/>
          <w:color w:val="000000" w:themeColor="text1"/>
          <w:sz w:val="28"/>
          <w:szCs w:val="28"/>
          <w14:textFill>
            <w14:solidFill>
              <w14:schemeClr w14:val="tx1"/>
            </w14:solidFill>
          </w14:textFill>
        </w:rPr>
      </w:pPr>
      <w:r>
        <w:rPr>
          <w:rFonts w:hint="eastAsia" w:ascii="仿宋_GB2312" w:hAnsi="宋体"/>
          <w:color w:val="000000" w:themeColor="text1"/>
          <w:kern w:val="0"/>
          <w:sz w:val="28"/>
          <w:szCs w:val="28"/>
          <w14:textFill>
            <w14:solidFill>
              <w14:schemeClr w14:val="tx1"/>
            </w14:solidFill>
          </w14:textFill>
        </w:rPr>
        <w:t>开户银行：</w:t>
      </w:r>
      <w:r>
        <w:rPr>
          <w:rFonts w:hint="eastAsia" w:ascii="仿宋_GB2312" w:hAnsi="宋体"/>
          <w:color w:val="000000" w:themeColor="text1"/>
          <w:sz w:val="28"/>
          <w:szCs w:val="28"/>
          <w:u w:val="single"/>
          <w14:textFill>
            <w14:solidFill>
              <w14:schemeClr w14:val="tx1"/>
            </w14:solidFill>
          </w14:textFill>
        </w:rPr>
        <w:t xml:space="preserve">                                        </w:t>
      </w:r>
    </w:p>
    <w:p w14:paraId="7D4D904A">
      <w:pPr>
        <w:widowControl w:val="0"/>
        <w:adjustRightInd w:val="0"/>
        <w:snapToGrid w:val="0"/>
        <w:spacing w:line="400" w:lineRule="exact"/>
        <w:ind w:firstLine="560"/>
        <w:contextualSpacing/>
        <w:jc w:val="both"/>
        <w:rPr>
          <w:rFonts w:ascii="仿宋_GB2312" w:hAnsi="宋体"/>
          <w:color w:val="000000" w:themeColor="text1"/>
          <w:sz w:val="28"/>
          <w:szCs w:val="28"/>
          <w:u w:val="single"/>
          <w14:textFill>
            <w14:solidFill>
              <w14:schemeClr w14:val="tx1"/>
            </w14:solidFill>
          </w14:textFill>
        </w:rPr>
      </w:pPr>
      <w:r>
        <w:rPr>
          <w:rFonts w:hint="eastAsia" w:ascii="仿宋_GB2312" w:hAnsi="宋体"/>
          <w:color w:val="000000" w:themeColor="text1"/>
          <w:kern w:val="0"/>
          <w:sz w:val="28"/>
          <w:szCs w:val="28"/>
          <w14:textFill>
            <w14:solidFill>
              <w14:schemeClr w14:val="tx1"/>
            </w14:solidFill>
          </w14:textFill>
        </w:rPr>
        <w:t>开户帐号：</w:t>
      </w:r>
      <w:r>
        <w:rPr>
          <w:rFonts w:hint="eastAsia" w:ascii="仿宋_GB2312" w:hAnsi="宋体"/>
          <w:color w:val="000000" w:themeColor="text1"/>
          <w:sz w:val="28"/>
          <w:szCs w:val="28"/>
          <w:u w:val="single"/>
          <w14:textFill>
            <w14:solidFill>
              <w14:schemeClr w14:val="tx1"/>
            </w14:solidFill>
          </w14:textFill>
        </w:rPr>
        <w:t xml:space="preserve">                                        </w:t>
      </w:r>
    </w:p>
    <w:p w14:paraId="3DAD145D">
      <w:pPr>
        <w:widowControl w:val="0"/>
        <w:adjustRightInd w:val="0"/>
        <w:snapToGrid w:val="0"/>
        <w:spacing w:line="400" w:lineRule="exact"/>
        <w:ind w:firstLine="560"/>
        <w:contextualSpacing/>
        <w:jc w:val="both"/>
        <w:rPr>
          <w:rFonts w:hint="eastAsia" w:ascii="仿宋_GB2312" w:hAnsi="宋体"/>
          <w:color w:val="000000" w:themeColor="text1"/>
          <w:sz w:val="28"/>
          <w:szCs w:val="28"/>
          <w14:textFill>
            <w14:solidFill>
              <w14:schemeClr w14:val="tx1"/>
            </w14:solidFill>
          </w14:textFill>
        </w:rPr>
      </w:pPr>
      <w:r>
        <w:rPr>
          <w:rFonts w:hint="eastAsia" w:ascii="仿宋_GB2312" w:hAnsi="宋体"/>
          <w:color w:val="000000" w:themeColor="text1"/>
          <w:sz w:val="28"/>
          <w:szCs w:val="28"/>
          <w14:textFill>
            <w14:solidFill>
              <w14:schemeClr w14:val="tx1"/>
            </w14:solidFill>
          </w14:textFill>
        </w:rPr>
        <w:t>纳税人识别号：</w:t>
      </w:r>
      <w:r>
        <w:rPr>
          <w:rFonts w:hint="eastAsia" w:ascii="仿宋_GB2312" w:hAnsi="宋体"/>
          <w:color w:val="000000" w:themeColor="text1"/>
          <w:sz w:val="28"/>
          <w:szCs w:val="28"/>
          <w:u w:val="single"/>
          <w14:textFill>
            <w14:solidFill>
              <w14:schemeClr w14:val="tx1"/>
            </w14:solidFill>
          </w14:textFill>
        </w:rPr>
        <w:t xml:space="preserve">                                    </w:t>
      </w:r>
    </w:p>
    <w:p w14:paraId="23504532">
      <w:pPr>
        <w:widowControl w:val="0"/>
        <w:adjustRightInd w:val="0"/>
        <w:snapToGrid w:val="0"/>
        <w:spacing w:line="400" w:lineRule="exact"/>
        <w:ind w:firstLine="560"/>
        <w:contextualSpacing/>
        <w:jc w:val="both"/>
        <w:rPr>
          <w:rFonts w:hint="eastAsia" w:ascii="仿宋_GB2312" w:hAnsi="宋体"/>
          <w:color w:val="000000" w:themeColor="text1"/>
          <w:sz w:val="28"/>
          <w:szCs w:val="28"/>
          <w14:textFill>
            <w14:solidFill>
              <w14:schemeClr w14:val="tx1"/>
            </w14:solidFill>
          </w14:textFill>
        </w:rPr>
      </w:pPr>
      <w:r>
        <w:rPr>
          <w:rFonts w:hint="eastAsia" w:ascii="仿宋_GB2312" w:hAnsi="宋体"/>
          <w:color w:val="000000" w:themeColor="text1"/>
          <w:sz w:val="28"/>
          <w:szCs w:val="28"/>
          <w14:textFill>
            <w14:solidFill>
              <w14:schemeClr w14:val="tx1"/>
            </w14:solidFill>
          </w14:textFill>
        </w:rPr>
        <w:t>地址电话：</w:t>
      </w:r>
      <w:r>
        <w:rPr>
          <w:rFonts w:hint="eastAsia" w:ascii="仿宋_GB2312" w:hAnsi="宋体"/>
          <w:color w:val="000000" w:themeColor="text1"/>
          <w:sz w:val="28"/>
          <w:szCs w:val="28"/>
          <w:u w:val="single"/>
          <w14:textFill>
            <w14:solidFill>
              <w14:schemeClr w14:val="tx1"/>
            </w14:solidFill>
          </w14:textFill>
        </w:rPr>
        <w:t xml:space="preserve">                                        </w:t>
      </w:r>
    </w:p>
    <w:p w14:paraId="5E199CA7">
      <w:pPr>
        <w:widowControl w:val="0"/>
        <w:adjustRightInd w:val="0"/>
        <w:snapToGrid w:val="0"/>
        <w:spacing w:line="400" w:lineRule="exact"/>
        <w:ind w:firstLine="0" w:firstLineChars="0"/>
        <w:contextualSpacing/>
        <w:jc w:val="center"/>
        <w:rPr>
          <w:rFonts w:hint="eastAsia"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第四条 标的物交付标准</w:t>
      </w:r>
    </w:p>
    <w:p w14:paraId="179B9F18">
      <w:pPr>
        <w:widowControl w:val="0"/>
        <w:adjustRightInd w:val="0"/>
        <w:snapToGrid w:val="0"/>
        <w:spacing w:line="400" w:lineRule="exact"/>
        <w:ind w:firstLine="560"/>
        <w:contextualSpacing/>
        <w:jc w:val="both"/>
        <w:rPr>
          <w:rFonts w:hint="eastAsia" w:ascii="仿宋_GB2312" w:hAnsi="宋体"/>
          <w:b/>
          <w:bCs/>
          <w:color w:val="000000" w:themeColor="text1"/>
          <w:sz w:val="28"/>
          <w:szCs w:val="28"/>
          <w:u w:val="single"/>
          <w14:textFill>
            <w14:solidFill>
              <w14:schemeClr w14:val="tx1"/>
            </w14:solidFill>
          </w14:textFill>
        </w:rPr>
      </w:pPr>
      <w:r>
        <w:rPr>
          <w:rFonts w:hint="eastAsia" w:ascii="仿宋_GB2312" w:hAnsi="宋体"/>
          <w:color w:val="000000" w:themeColor="text1"/>
          <w:sz w:val="28"/>
          <w:szCs w:val="28"/>
          <w14:textFill>
            <w14:solidFill>
              <w14:schemeClr w14:val="tx1"/>
            </w14:solidFill>
          </w14:textFill>
        </w:rPr>
        <w:t>标的物交付标准：以标的物现场现状为准。</w:t>
      </w:r>
      <w:r>
        <w:rPr>
          <w:rFonts w:hint="eastAsia" w:ascii="仿宋_GB2312" w:hAnsi="宋体"/>
          <w:b/>
          <w:bCs/>
          <w:sz w:val="28"/>
          <w:szCs w:val="28"/>
        </w:rPr>
        <w:t>乙方确认：</w:t>
      </w:r>
      <w:r>
        <w:rPr>
          <w:rFonts w:hint="eastAsia" w:ascii="仿宋_GB2312" w:hAnsi="宋体"/>
          <w:b/>
          <w:bCs/>
          <w:color w:val="000000" w:themeColor="text1"/>
          <w:sz w:val="28"/>
          <w:szCs w:val="28"/>
          <w:u w:val="single"/>
          <w14:textFill>
            <w14:solidFill>
              <w14:schemeClr w14:val="tx1"/>
            </w14:solidFill>
          </w14:textFill>
        </w:rPr>
        <w:t>签订《标的物移交确认书》之前，已经了解并实地查看标的物、周边环境及标的物相关情况，对甲方提供的标的物存在或可能存在的瑕疵已作充分了解和认可，并自行负责弥补和消除，保证不会以此为由向甲方提出主张，对于可能潜在的问题与风险均由乙方承担，并放弃索赔，即甲方不承担一切责任。</w:t>
      </w:r>
    </w:p>
    <w:p w14:paraId="39E8C03F">
      <w:pPr>
        <w:widowControl w:val="0"/>
        <w:adjustRightInd w:val="0"/>
        <w:snapToGrid w:val="0"/>
        <w:spacing w:line="400" w:lineRule="exact"/>
        <w:ind w:firstLine="0" w:firstLineChars="0"/>
        <w:contextualSpacing/>
        <w:jc w:val="center"/>
        <w:rPr>
          <w:rFonts w:hint="eastAsia" w:ascii="黑体" w:hAnsi="黑体" w:eastAsia="黑体"/>
          <w:sz w:val="28"/>
          <w:szCs w:val="28"/>
        </w:rPr>
      </w:pPr>
      <w:r>
        <w:rPr>
          <w:rFonts w:hint="eastAsia" w:ascii="黑体" w:hAnsi="黑体" w:eastAsia="黑体"/>
          <w:sz w:val="28"/>
          <w:szCs w:val="28"/>
        </w:rPr>
        <w:t>第五条 租赁期间标的物维护及其他事项</w:t>
      </w:r>
    </w:p>
    <w:p w14:paraId="31240D6D">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（一）甲方以本合同约定交付标准将标的物交付给乙方使用，乙方负责标的物及附属配套设施设备（如有）的日常维护及运行费用和责任。</w:t>
      </w:r>
    </w:p>
    <w:p w14:paraId="4F23E597">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（二）租赁期间，标的物及附属配套设施设备（如有）的日常修缮（包括但不限于漏水、墙地面破损开裂、门窗破损、相关设施设备损坏缺失等），均由乙方自行负责维修及费用承担。</w:t>
      </w:r>
    </w:p>
    <w:p w14:paraId="2F2BA746">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三）乙方负责自行办理标的物装修审批、消防验收、环保评估、卫生行政许可、工商登记等审批或备案手续。甲方配合提供相关材料，乙方不得以标的物、附属配套设施设备、相关资料不齐等原因致使审批相关手续受阻或审批无法通过造成损失为由，向甲方提出任何要求或索赔。</w:t>
      </w:r>
    </w:p>
    <w:p w14:paraId="38BD04F8">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（四）乙方对标的物进行装修前，需经甲方书面同意后，才可对标的物进行改造或增设他物，但不得影响标的物的安全，</w:t>
      </w:r>
      <w:r>
        <w:rPr>
          <w:rFonts w:hint="eastAsia" w:ascii="仿宋_GB2312" w:hAnsi="黑体"/>
          <w:b/>
          <w:bCs/>
          <w:sz w:val="28"/>
          <w:szCs w:val="28"/>
        </w:rPr>
        <w:t>标的物承重结构不得拆除</w:t>
      </w:r>
      <w:r>
        <w:rPr>
          <w:rFonts w:hint="eastAsia" w:ascii="仿宋_GB2312" w:hAnsi="黑体"/>
          <w:sz w:val="28"/>
          <w:szCs w:val="28"/>
        </w:rPr>
        <w:t>。同时须报政府职能部门取得许可后方可实施，并将装修方案、设计图纸以及政府审批的相关文件等交由甲方备案；装修过程中，乙方应遵守相关安全规范，如因装修导致安全事故，乙方承担全部责任；装修完成后乙方需取得相应许可或验收合格后方可投入使用。</w:t>
      </w:r>
    </w:p>
    <w:p w14:paraId="46745E15">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五）乙方如需在外部（含标的物周围设施范围内，具体范围根据甲方相关规定）设置标志、标识、广告牌及设备设施（包括但不限于遮阳雨蓬、外摆桌椅、空调室外机等）、排油、排烟、排水、排污设备等，应当事先取得甲方书面同意，同时应以不影响相邻各方及整体形象为前提，各项技术指标均须符合相关标准和要求。且实施过程中应遵守相关法律法规，并接受甲方的监督管理，对于上述行为所产生的费用、责任均由乙方自行承担。</w:t>
      </w:r>
    </w:p>
    <w:p w14:paraId="794A2A1C">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（六）乙方不得私自乱拉电线，存放任何易燃、易爆违禁品，禁止私自占用或妨碍他人使用公共设施及公共场地，禁止在公共场地搭建任何建筑物，否则由此造成的一切后果由乙方负责。</w:t>
      </w:r>
    </w:p>
    <w:p w14:paraId="2D3E7640">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七）租赁期间的物业管理费、水电费、燃气费等其他费用，及乙方经营产生的税费均由乙方自行负责；租赁房产的水、电、燃气等报装及费用由乙方自行解决；乙方拖欠租金、物业费、水费、电费等应缴未交费用超过15日的，甲方有权不经书面通知即采取暂时停水、停电等方式催收，直至乙方缴齐费用，因此造成的所有损失均由乙方自行承担。</w:t>
      </w:r>
    </w:p>
    <w:p w14:paraId="504B3550">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（八）乙方应合法使用标的物，不得利用该标的物进行违法经营或者从事违法活动；乙方在租赁期间如有违法行为，乙方自行承担一切责任和损失。</w:t>
      </w:r>
    </w:p>
    <w:p w14:paraId="70492383">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（九）乙方应自行处理好标的物周边社会关系，否则因此造成的损失由乙方自行承担。</w:t>
      </w:r>
    </w:p>
    <w:p w14:paraId="40E4568B">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（十）合同期满或提前终止的，房产内部属乙方所有的装饰装修物可自行拆除，但拆除工作不得损坏房产结构，甲方不承担任何补偿；若因乙方拆除造成房产损坏的，乙方应当恢复房产原状或赔偿损失。</w:t>
      </w:r>
    </w:p>
    <w:p w14:paraId="12D8F960">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（十一）合同期满或提前终止，如乙方改造标的物或增设他物的，若甲方要求恢复房产原状或拆除他物乙方拒绝的，甲方可代替乙方恢复房产或拆除他物，相关费用由乙方承担。</w:t>
      </w:r>
    </w:p>
    <w:p w14:paraId="186400CC">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（十二）乙方如需更改经营业态的，需以书面形式向甲方提出申请，经甲方同意后业态才可进行更改。</w:t>
      </w:r>
    </w:p>
    <w:p w14:paraId="28E39A6A">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十三）乙方应遵守国家有关的防火、治安、卫生等方面的要求，配备必要的设施，所须费用由乙方负担。如因政府相关部门检查不合格而必需配备设施设备的费用均由乙方承担。乙方需定期接受甲方或消防部门的消防检查，若乙方未按要求履行，甲方有权责令限期整改，逾期未整改的，甲方有权解除合同，并要求乙方承担相应违约责任。</w:t>
      </w:r>
    </w:p>
    <w:p w14:paraId="0255CDFA">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（十四）甲乙双方必须签订标的物租赁安全责任书，并严格履行。租赁期间，有关该标的物的消防、安全等问题概由乙方负责，若给甲方及第三方造成损失的，乙方负责赔偿。</w:t>
      </w:r>
    </w:p>
    <w:p w14:paraId="11E7DCE3">
      <w:pPr>
        <w:widowControl w:val="0"/>
        <w:adjustRightInd w:val="0"/>
        <w:snapToGrid w:val="0"/>
        <w:spacing w:line="400" w:lineRule="exact"/>
        <w:ind w:firstLine="0" w:firstLineChars="0"/>
        <w:contextualSpacing/>
        <w:jc w:val="center"/>
        <w:rPr>
          <w:rFonts w:hint="eastAsia" w:ascii="黑体" w:hAnsi="黑体" w:eastAsia="黑体"/>
          <w:sz w:val="28"/>
          <w:szCs w:val="28"/>
        </w:rPr>
      </w:pPr>
      <w:r>
        <w:rPr>
          <w:rFonts w:hint="eastAsia" w:ascii="黑体" w:hAnsi="黑体" w:eastAsia="黑体"/>
          <w:sz w:val="28"/>
          <w:szCs w:val="28"/>
        </w:rPr>
        <w:t>第六条 甲方的权利和义务</w:t>
      </w:r>
    </w:p>
    <w:p w14:paraId="0711B4F4">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（一）按合同约定收取租金及相关费用。</w:t>
      </w:r>
    </w:p>
    <w:p w14:paraId="4D57A8DD">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（二）在约定的时间内将标的物交付乙方使用。</w:t>
      </w:r>
    </w:p>
    <w:p w14:paraId="07FD36ED">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（三）甲方有权从乙方履约保证金中扣除相应应缴或拖欠的租金、物业管理费、违约金或其他任何应付款项。</w:t>
      </w:r>
    </w:p>
    <w:p w14:paraId="19E7D556">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（四）乙方未履行合同约定义务的，责令乙方限期整改完毕。</w:t>
      </w:r>
    </w:p>
    <w:p w14:paraId="6DF01636">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（五）有权对乙方经营期间行为进行考核。</w:t>
      </w:r>
    </w:p>
    <w:p w14:paraId="2E910AE2">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（六）依据本合同的有关约定解除本合同。</w:t>
      </w:r>
    </w:p>
    <w:p w14:paraId="0D5B3DEC">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（七）因乙方未按照合同约定支付费用的，甲方可停止该标的物的水电供应。</w:t>
      </w:r>
    </w:p>
    <w:p w14:paraId="00633498">
      <w:pPr>
        <w:widowControl w:val="0"/>
        <w:adjustRightInd w:val="0"/>
        <w:snapToGrid w:val="0"/>
        <w:spacing w:line="400" w:lineRule="exact"/>
        <w:ind w:firstLine="0" w:firstLineChars="0"/>
        <w:contextualSpacing/>
        <w:jc w:val="center"/>
        <w:rPr>
          <w:rFonts w:hint="eastAsia" w:ascii="黑体" w:hAnsi="黑体" w:eastAsia="黑体"/>
          <w:sz w:val="28"/>
          <w:szCs w:val="28"/>
        </w:rPr>
      </w:pPr>
      <w:r>
        <w:rPr>
          <w:rFonts w:hint="eastAsia" w:ascii="黑体" w:hAnsi="黑体" w:eastAsia="黑体"/>
          <w:sz w:val="28"/>
          <w:szCs w:val="28"/>
        </w:rPr>
        <w:t>第七条 乙方的权利及义务</w:t>
      </w:r>
    </w:p>
    <w:p w14:paraId="78E564FC">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（一）按本合同的约定取得标的物的使用权。</w:t>
      </w:r>
    </w:p>
    <w:p w14:paraId="1360197A">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（二）按时交纳所有应缴费用。</w:t>
      </w:r>
    </w:p>
    <w:p w14:paraId="68BE1DD5">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（三）按照政府相关部门或甲方的要求，无条件配合做好有关环境卫生、治安、环保、消防及其他工作，或按相关部门要求限期整改完毕。</w:t>
      </w:r>
    </w:p>
    <w:p w14:paraId="608B5D47">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（四）按照合同有关约定对标的物进行装修装饰，要严格遵守政府有关规定，确保施工安全。</w:t>
      </w:r>
    </w:p>
    <w:p w14:paraId="5D865205">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（五）严格遵守政府有关安全生产经营的法律法规，全面负责安全生产工作，自行承担由此产生的一切责任及损失。</w:t>
      </w:r>
    </w:p>
    <w:p w14:paraId="050572DF">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（六）需服从甲方委托的运营方对项目的统一管理，对运营方发布的管理制度及考核办法需遵循服从，并服从甲方和运营方对装修现场的统一管理和监督；须在开业前按时完成装修及相关审批手续。</w:t>
      </w:r>
    </w:p>
    <w:p w14:paraId="35F1A230">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（七）依据本合同的有关约定解除本合同。</w:t>
      </w:r>
    </w:p>
    <w:p w14:paraId="3DCD8C90">
      <w:pPr>
        <w:widowControl w:val="0"/>
        <w:adjustRightInd w:val="0"/>
        <w:snapToGrid w:val="0"/>
        <w:spacing w:line="400" w:lineRule="exact"/>
        <w:ind w:firstLine="0" w:firstLineChars="0"/>
        <w:contextualSpacing/>
        <w:jc w:val="center"/>
        <w:rPr>
          <w:rFonts w:hint="eastAsia" w:ascii="黑体" w:hAnsi="黑体" w:eastAsia="黑体"/>
          <w:sz w:val="28"/>
          <w:szCs w:val="28"/>
        </w:rPr>
      </w:pPr>
      <w:bookmarkStart w:id="2" w:name="_Hlk196151432"/>
      <w:r>
        <w:rPr>
          <w:rFonts w:hint="eastAsia" w:ascii="黑体" w:hAnsi="黑体" w:eastAsia="黑体"/>
          <w:sz w:val="28"/>
          <w:szCs w:val="28"/>
        </w:rPr>
        <w:t>第八条 租赁合同的变更、解除和终止</w:t>
      </w:r>
    </w:p>
    <w:bookmarkEnd w:id="2"/>
    <w:p w14:paraId="11963D1E">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一）双方协商一致可以变更本合同，未经双方同意，均不得单方违约，否则，由违约一方承担责任。凡对本合同进行修改、补充或变更，须以书面形式经双方法定代表人或授权的委托代理人签字并加盖公章后生效，并作为本合同的组成部分，具有同等效力。</w:t>
      </w:r>
    </w:p>
    <w:p w14:paraId="4BB36258">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（二）合同双方任何一方因自身原因不能继续履行合同，需提前3个月以书面形式通知对方，经双方协商一致后，方可办理合同解除手续。</w:t>
      </w:r>
    </w:p>
    <w:p w14:paraId="3BD09785">
      <w:pPr>
        <w:widowControl w:val="0"/>
        <w:adjustRightInd w:val="0"/>
        <w:snapToGrid w:val="0"/>
        <w:spacing w:line="400" w:lineRule="exact"/>
        <w:ind w:firstLine="560"/>
        <w:contextualSpacing/>
        <w:jc w:val="both"/>
        <w:rPr>
          <w:rFonts w:hint="eastAsia" w:ascii="仿宋_GB2312" w:hAnsi="黑体"/>
          <w:sz w:val="28"/>
          <w:szCs w:val="28"/>
          <w:highlight w:val="yellow"/>
        </w:rPr>
      </w:pPr>
      <w:r>
        <w:rPr>
          <w:rFonts w:hint="eastAsia" w:ascii="仿宋_GB2312" w:hAnsi="黑体"/>
          <w:sz w:val="28"/>
          <w:szCs w:val="28"/>
        </w:rPr>
        <w:t>（三）</w:t>
      </w:r>
      <w:r>
        <w:rPr>
          <w:rFonts w:hint="eastAsia" w:ascii="仿宋_GB2312" w:hAnsi="黑体"/>
          <w:sz w:val="28"/>
          <w:szCs w:val="28"/>
          <w:highlight w:val="none"/>
        </w:rPr>
        <w:t>租赁期间，乙方有下列情形之一的，甲方有权解除租赁合同，并没收乙方履约保证金，同时甲方将取消全部免租培育期优惠，按乙方实际使用天数结算租金、物业管理费等费用并保留追诉权：</w:t>
      </w:r>
    </w:p>
    <w:p w14:paraId="4C3ADE40">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1.乙方未经甲方书面同意，擅自将标的物全部或部分转租。</w:t>
      </w:r>
    </w:p>
    <w:p w14:paraId="72EA2754">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2.乙方未经甲方书面同意擅自对标的物进行装修或改造或增设他物、改变标的物使用性质或标的物结构的。</w:t>
      </w:r>
    </w:p>
    <w:p w14:paraId="1BF3C564">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3.合同期内，乙方连续2个月未经营的。</w:t>
      </w:r>
    </w:p>
    <w:p w14:paraId="71E85B2D">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4.合同期内，乙方改变房屋经营用途、超出约定的经营业态时，未事先征得甲方同意。</w:t>
      </w:r>
    </w:p>
    <w:p w14:paraId="79FEC2FB">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5.乙方利用承租标的物进行非法活动或损害公共利益的。</w:t>
      </w:r>
    </w:p>
    <w:p w14:paraId="3D8B1E48">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6.乙方拖欠租金、物业费、水费、电费等其他应缴未交费用超过30日的。</w:t>
      </w:r>
    </w:p>
    <w:p w14:paraId="1D1576D1">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7.乙方使用不当、管理不善、蓄意破坏或非不可抗力，致使标的物损坏的。</w:t>
      </w:r>
    </w:p>
    <w:p w14:paraId="5B7BEE6A">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8.因乙方逾期缴纳应付未付的各项费用从给甲方造成严重损失、损害（经济及商誉）的。</w:t>
      </w:r>
    </w:p>
    <w:p w14:paraId="3C764514">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9.乙方违章、违法、违规经营，被相关机关处罚而未限期整改的。</w:t>
      </w:r>
    </w:p>
    <w:p w14:paraId="2044F1AD">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10.乙方安全生产、诚信经营、环境卫生等考核不达标，未限期整改的或限期整改后仍未达标的。</w:t>
      </w:r>
    </w:p>
    <w:p w14:paraId="72B06311">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11.合同期内如乙方受到了甲方或运营方发出考核红牌警告，经整改后考核结果仍为红牌的，甲方有权直接解除合同，收回标的物。</w:t>
      </w:r>
    </w:p>
    <w:p w14:paraId="0FF8326C">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12.乙方违反本合同约定的其他情形。</w:t>
      </w:r>
    </w:p>
    <w:p w14:paraId="3FB31208">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（四）租赁期间，有下列情形之一的，乙方有权解除租赁合同：</w:t>
      </w:r>
    </w:p>
    <w:p w14:paraId="53C78A9B">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1.乙方已缴纳履约保证金后，甲方未按本合同约定将标的物交付乙方使用，超过规定交付日期</w:t>
      </w:r>
      <w:r>
        <w:rPr>
          <w:rFonts w:hint="eastAsia" w:ascii="仿宋_GB2312" w:hAnsi="黑体"/>
          <w:sz w:val="28"/>
          <w:szCs w:val="28"/>
          <w:lang w:val="en-US" w:eastAsia="zh-CN"/>
        </w:rPr>
        <w:t>6</w:t>
      </w:r>
      <w:r>
        <w:rPr>
          <w:rFonts w:hint="eastAsia" w:ascii="仿宋_GB2312" w:hAnsi="黑体"/>
          <w:sz w:val="28"/>
          <w:szCs w:val="28"/>
        </w:rPr>
        <w:t>0日的，乙方可单方解除合同并要求甲方返还其缴纳的租金和其它费用。</w:t>
      </w:r>
    </w:p>
    <w:p w14:paraId="291D4403">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2.法律规定的其他情形。</w:t>
      </w:r>
    </w:p>
    <w:p w14:paraId="62C6E98D">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（五）甲乙双方任何一方若出现符合本条，第（三）、（四）款中单方解除合同情形时，守约方解除合同的书面通知送达对方指定文书地址时即生效（无论签收、拒收、各种原因退回），生效当日本合同解除。</w:t>
      </w:r>
    </w:p>
    <w:p w14:paraId="26E557E1">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（六）租赁合同终止：1.合同期届满终止；2.合同解除终止；3.经双方协商同意的其它情形。</w:t>
      </w:r>
    </w:p>
    <w:p w14:paraId="47690E88">
      <w:pPr>
        <w:widowControl w:val="0"/>
        <w:adjustRightInd w:val="0"/>
        <w:snapToGrid w:val="0"/>
        <w:spacing w:line="400" w:lineRule="exact"/>
        <w:ind w:firstLine="0" w:firstLineChars="0"/>
        <w:contextualSpacing/>
        <w:jc w:val="center"/>
        <w:rPr>
          <w:rFonts w:hint="eastAsia" w:ascii="黑体" w:hAnsi="黑体" w:eastAsia="黑体"/>
          <w:sz w:val="28"/>
          <w:szCs w:val="28"/>
        </w:rPr>
      </w:pPr>
      <w:r>
        <w:rPr>
          <w:rFonts w:hint="eastAsia" w:ascii="黑体" w:hAnsi="黑体" w:eastAsia="黑体"/>
          <w:sz w:val="28"/>
          <w:szCs w:val="28"/>
        </w:rPr>
        <w:t>第九条 违约责任</w:t>
      </w:r>
    </w:p>
    <w:p w14:paraId="245F4F4D">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一）合同期限内，乙方未按照合同约定支付租金、物业费、水费、电费等其他应缴未交费用的，逾期未缴纳超过15日的甲方有权停止该标的物的水电供应；逾期超过30日的，甲方有权以乙方违约解除本合同并没收履约保证金，同时追收逾期租金及滞纳金（滞纳金计算至实际给付日）。</w:t>
      </w:r>
    </w:p>
    <w:p w14:paraId="7771F2EB">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二）合同期满当日或合同解除的次日上午12点前，乙方应腾空并退还标的物，乙方逾期未腾空的视为未退还，按照应腾空当期租金单价的2倍向甲方支付占用期间的使用费（即逾期腾空期使用费=应腾空当期日租金*2*延期腾空天数），约定每月为30日；甲方亦有权将乙方逾期未清理的物品视为乙方放弃其所有权，甲方有权自行决定是否自合同终止之日起处理上述物品，若选择处理则甲方无需承担任何责任，且处理上述物品发生的费用由乙方承担，甲方先行垫付的可向乙方追索。乙方应在腾空标的物时确保标的物内无遗留物品，如有遗留，甲方有权自行处置，处置费用由乙方承担。</w:t>
      </w:r>
    </w:p>
    <w:p w14:paraId="6981192E">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（三）合同期限内，乙方因违反本合同约定事项造成甲方或第三方经济损失、侵害第三方合法权益的，乙方应负责赔偿甲方或第三方因此所造成的经济损失并承担相应的法律责任。</w:t>
      </w:r>
    </w:p>
    <w:p w14:paraId="18AFE4A3">
      <w:pPr>
        <w:widowControl w:val="0"/>
        <w:adjustRightInd w:val="0"/>
        <w:snapToGrid w:val="0"/>
        <w:spacing w:line="400" w:lineRule="exact"/>
        <w:ind w:firstLine="560"/>
        <w:contextualSpacing/>
        <w:rPr>
          <w:rFonts w:hint="eastAsia" w:ascii="仿宋_GB2312" w:hAnsi="宋体"/>
        </w:rPr>
      </w:pPr>
      <w:r>
        <w:rPr>
          <w:rFonts w:hint="eastAsia" w:ascii="仿宋_GB2312" w:hAnsi="黑体"/>
          <w:sz w:val="28"/>
          <w:szCs w:val="28"/>
        </w:rPr>
        <w:t>（四）</w:t>
      </w:r>
      <w:bookmarkStart w:id="3" w:name="_Hlk196151185"/>
      <w:r>
        <w:rPr>
          <w:rFonts w:hint="eastAsia" w:ascii="仿宋_GB2312" w:hAnsi="黑体"/>
          <w:sz w:val="28"/>
          <w:szCs w:val="28"/>
        </w:rPr>
        <w:t>合同期限内，</w:t>
      </w:r>
      <w:bookmarkEnd w:id="3"/>
      <w:r>
        <w:rPr>
          <w:rFonts w:hint="eastAsia" w:ascii="仿宋_GB2312" w:hAnsi="黑体"/>
          <w:sz w:val="28"/>
          <w:szCs w:val="28"/>
        </w:rPr>
        <w:t>因乙方自身原因提前解除或终止合同的，甲方同意后，按乙方违约解除合同，没收乙方履约保证金，同时甲方将取消全部免租培育期优惠，按实际使用天数结算租金。</w:t>
      </w:r>
    </w:p>
    <w:p w14:paraId="2EE2FC69">
      <w:pPr>
        <w:widowControl w:val="0"/>
        <w:adjustRightInd w:val="0"/>
        <w:snapToGrid w:val="0"/>
        <w:spacing w:line="400" w:lineRule="exact"/>
        <w:ind w:firstLine="560"/>
        <w:contextualSpacing/>
        <w:rPr>
          <w:rFonts w:hint="eastAsia" w:ascii="仿宋_GB2312" w:hAnsi="宋体"/>
        </w:rPr>
      </w:pPr>
      <w:r>
        <w:rPr>
          <w:rFonts w:hint="eastAsia" w:ascii="仿宋_GB2312" w:hAnsi="黑体"/>
          <w:sz w:val="28"/>
          <w:szCs w:val="28"/>
        </w:rPr>
        <w:t>（五）合同期限内，</w:t>
      </w:r>
      <w:r>
        <w:rPr>
          <w:rFonts w:ascii="仿宋_GB2312" w:hAnsi="黑体"/>
          <w:sz w:val="28"/>
          <w:szCs w:val="28"/>
        </w:rPr>
        <w:t>因乙方违反本合同约定事项解除合同的，</w:t>
      </w:r>
      <w:r>
        <w:rPr>
          <w:rFonts w:hint="eastAsia" w:ascii="仿宋_GB2312" w:hAnsi="黑体"/>
          <w:sz w:val="28"/>
          <w:szCs w:val="28"/>
        </w:rPr>
        <w:t>按乙方违约解除合同，没收乙方履约保证金，同时甲方将取消全部免租培育期优惠，按实际使用天数结算租金。</w:t>
      </w:r>
      <w:r>
        <w:rPr>
          <w:rFonts w:ascii="仿宋_GB2312" w:hAnsi="黑体"/>
          <w:sz w:val="28"/>
          <w:szCs w:val="28"/>
        </w:rPr>
        <w:t>乙方应赔偿甲方因此遭受的全部损失，包括但不限于甲方为维护自身权益产生的诉讼费、律师费、保全费、公证费等相关费用。</w:t>
      </w:r>
    </w:p>
    <w:p w14:paraId="54FA0EA7">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（六）若因乙方违约行为导致甲方需寻求法律途径救济的，乙方需承担甲方因此而支出的实现债权的费用（包括但不限于诉讼费、律师费、保全费、公证费等相关费用）。</w:t>
      </w:r>
    </w:p>
    <w:p w14:paraId="32B6F6CA">
      <w:pPr>
        <w:widowControl w:val="0"/>
        <w:adjustRightInd w:val="0"/>
        <w:snapToGrid w:val="0"/>
        <w:spacing w:line="400" w:lineRule="exact"/>
        <w:ind w:firstLine="0" w:firstLineChars="0"/>
        <w:contextualSpacing/>
        <w:jc w:val="center"/>
        <w:rPr>
          <w:rFonts w:hint="eastAsia" w:ascii="黑体" w:hAnsi="黑体" w:eastAsia="黑体"/>
          <w:sz w:val="28"/>
          <w:szCs w:val="28"/>
        </w:rPr>
      </w:pPr>
      <w:r>
        <w:rPr>
          <w:rFonts w:hint="eastAsia" w:ascii="黑体" w:hAnsi="黑体" w:eastAsia="黑体"/>
          <w:sz w:val="28"/>
          <w:szCs w:val="28"/>
        </w:rPr>
        <w:t>第十条 免责条款</w:t>
      </w:r>
    </w:p>
    <w:p w14:paraId="302673DB">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一）租赁期间因自然灾害或不可抗力等因素导致合同无法履行的，则甲乙双方都有权向对方提出提前终止合同而无需承担任何法律责任。合同因本款终止时，甲方不需要给予乙方任何赔偿或补偿，乙方应按照实际已经使用天数，及时结清所有应缴费用。</w:t>
      </w:r>
    </w:p>
    <w:p w14:paraId="4E37758B">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二）租赁期间因政府行为、城市建设、拆迁安置、公共利益等原因，经政府部门批准，标的物确实无法继续提供给乙方使用而导致合同无法继续履行的，甲方可以单方解除本租赁合同，由甲方提前60日通知乙方迁离，除无息退还已付未用租金外，甲方无须对乙方进行任何的赔偿或补偿。乙方拒不迁离的，甲方有权要求乙方赔偿因此产生的一切经济损失。</w:t>
      </w:r>
    </w:p>
    <w:p w14:paraId="40A53F4C">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（三）乙方在租赁期间若发生经营、合同、劳资等纠纷或者责任事故，由乙方自行负责，与甲方无关。如甲方因此受牵连被索赔的，可以向乙方追索。</w:t>
      </w:r>
    </w:p>
    <w:p w14:paraId="1E7A0C5F">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四）发生紧急状态时，甲方或管理方可以在不通知乙方的情况下，自行决定进入该标的物，或中断对该标的物的水、电、燃气等能源供应或停止空调、电梯等设施设备的运行。但事后应当通过适当途径尽快通知乙方，并做出说明。因紧急状态或者公用事业部门或者有关政府部门的要求而导致该标的物的水、电、燃气等能源供应中断或空调、电梯等设施设备停止运行的，甲方或管理公司不承担任何责任。因处置紧急状态而造成该标的物及相关设施设备受到损害或其他财产损失的（无论是因为甲方、管理公司或相关政府部门工作人员的行为），其中凡属于乙方的货物、设备等，均由乙方自行承担。</w:t>
      </w:r>
    </w:p>
    <w:p w14:paraId="3A5C688B">
      <w:pPr>
        <w:widowControl w:val="0"/>
        <w:adjustRightInd w:val="0"/>
        <w:snapToGrid w:val="0"/>
        <w:spacing w:line="400" w:lineRule="exact"/>
        <w:ind w:firstLine="0" w:firstLineChars="0"/>
        <w:contextualSpacing/>
        <w:jc w:val="center"/>
        <w:rPr>
          <w:rFonts w:hint="eastAsia" w:ascii="黑体" w:hAnsi="黑体" w:eastAsia="黑体"/>
          <w:sz w:val="28"/>
          <w:szCs w:val="28"/>
        </w:rPr>
      </w:pPr>
      <w:r>
        <w:rPr>
          <w:rFonts w:hint="eastAsia" w:ascii="黑体" w:hAnsi="黑体" w:eastAsia="黑体"/>
          <w:sz w:val="28"/>
          <w:szCs w:val="28"/>
        </w:rPr>
        <w:t>第十一条 争议的解决方式</w:t>
      </w:r>
    </w:p>
    <w:p w14:paraId="3990ADF4">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本合同未尽事宜，按有关法律规定执行。本合同签订地为温州海经区，在履行中如发生争议，双方应协商解决，协商不成时，由合同签订地人民法院管辖。</w:t>
      </w:r>
    </w:p>
    <w:p w14:paraId="4424A36B">
      <w:pPr>
        <w:widowControl w:val="0"/>
        <w:adjustRightInd w:val="0"/>
        <w:snapToGrid w:val="0"/>
        <w:spacing w:line="400" w:lineRule="exact"/>
        <w:ind w:firstLine="0" w:firstLineChars="0"/>
        <w:contextualSpacing/>
        <w:jc w:val="center"/>
        <w:rPr>
          <w:rFonts w:hint="eastAsia" w:ascii="黑体" w:hAnsi="黑体" w:eastAsia="黑体"/>
          <w:sz w:val="28"/>
          <w:szCs w:val="28"/>
        </w:rPr>
      </w:pPr>
      <w:r>
        <w:rPr>
          <w:rFonts w:hint="eastAsia" w:ascii="黑体" w:hAnsi="黑体" w:eastAsia="黑体"/>
          <w:sz w:val="28"/>
          <w:szCs w:val="28"/>
        </w:rPr>
        <w:t>第十二条 通知及送达</w:t>
      </w:r>
    </w:p>
    <w:p w14:paraId="4C9E1477">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根据本合同需要发出的全部通知以及双方的文书往来及与本合同有关的通知等，必须以书面形式进行。通知、文书如以专人传送的，受送达人及其代收人签收即构成送达；如以传真形式送达的，则以传真发出之日视为送达；如以邮寄形式送达的，以邮件对方签收或拒签视为送达。若因地址、名称有误或有变更而未书面通知另一方的，自邮件注明不能送达原因的日期，视为送达。如双方发生纠纷，以诉讼或仲裁方式解决，双方同意本条约定的双方地址作为法院或仲裁的送达地址。</w:t>
      </w:r>
    </w:p>
    <w:p w14:paraId="6783F5D7">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1.</w:t>
      </w:r>
      <w:r>
        <w:rPr>
          <w:rFonts w:hint="eastAsia" w:ascii="仿宋_GB2312" w:hAnsi="宋体"/>
          <w:sz w:val="28"/>
          <w:szCs w:val="28"/>
        </w:rPr>
        <w:t>双方指定文书接收地址：</w:t>
      </w:r>
    </w:p>
    <w:p w14:paraId="4C7B266D">
      <w:pPr>
        <w:widowControl w:val="0"/>
        <w:adjustRightInd w:val="0"/>
        <w:snapToGrid w:val="0"/>
        <w:spacing w:line="400" w:lineRule="exact"/>
        <w:ind w:firstLine="560"/>
        <w:contextualSpacing/>
        <w:jc w:val="both"/>
        <w:rPr>
          <w:rFonts w:hint="eastAsia" w:ascii="仿宋_GB2312" w:hAnsi="宋体"/>
          <w:sz w:val="28"/>
          <w:szCs w:val="28"/>
          <w:u w:val="single"/>
        </w:rPr>
      </w:pPr>
      <w:r>
        <w:rPr>
          <w:rFonts w:hint="eastAsia" w:ascii="仿宋_GB2312" w:hAnsi="宋体"/>
          <w:kern w:val="0"/>
          <w:sz w:val="28"/>
          <w:szCs w:val="28"/>
        </w:rPr>
        <w:t>甲方：</w:t>
      </w:r>
      <w:r>
        <w:rPr>
          <w:rFonts w:hint="eastAsia" w:ascii="仿宋_GB2312" w:hAnsi="宋体"/>
          <w:sz w:val="28"/>
          <w:szCs w:val="28"/>
          <w:u w:val="single"/>
        </w:rPr>
        <w:t>瓯江口发展大厦3号楼12楼西南处</w:t>
      </w:r>
    </w:p>
    <w:p w14:paraId="2B7DFDF6">
      <w:pPr>
        <w:widowControl w:val="0"/>
        <w:adjustRightInd w:val="0"/>
        <w:snapToGrid w:val="0"/>
        <w:spacing w:line="400" w:lineRule="exact"/>
        <w:ind w:firstLine="560"/>
        <w:contextualSpacing/>
        <w:jc w:val="both"/>
        <w:rPr>
          <w:rFonts w:hint="eastAsia" w:ascii="仿宋_GB2312" w:hAnsi="宋体"/>
          <w:sz w:val="28"/>
          <w:szCs w:val="28"/>
        </w:rPr>
      </w:pPr>
      <w:r>
        <w:rPr>
          <w:rFonts w:hint="eastAsia" w:ascii="仿宋_GB2312" w:hAnsi="宋体"/>
          <w:kern w:val="0"/>
          <w:sz w:val="28"/>
          <w:szCs w:val="28"/>
        </w:rPr>
        <w:t>邮编：3250000电话：55878623</w:t>
      </w:r>
    </w:p>
    <w:p w14:paraId="1B84A275">
      <w:pPr>
        <w:widowControl w:val="0"/>
        <w:adjustRightInd w:val="0"/>
        <w:snapToGrid w:val="0"/>
        <w:spacing w:line="400" w:lineRule="exact"/>
        <w:ind w:firstLine="560"/>
        <w:contextualSpacing/>
        <w:jc w:val="both"/>
        <w:rPr>
          <w:rFonts w:hint="eastAsia" w:ascii="仿宋_GB2312" w:hAnsi="宋体"/>
          <w:kern w:val="0"/>
          <w:sz w:val="28"/>
          <w:szCs w:val="28"/>
        </w:rPr>
      </w:pPr>
      <w:r>
        <w:rPr>
          <w:rFonts w:hint="eastAsia" w:ascii="仿宋_GB2312" w:hAnsi="宋体"/>
          <w:kern w:val="0"/>
          <w:sz w:val="28"/>
          <w:szCs w:val="28"/>
        </w:rPr>
        <w:t>乙方：</w:t>
      </w:r>
    </w:p>
    <w:p w14:paraId="5F40630C">
      <w:pPr>
        <w:widowControl w:val="0"/>
        <w:adjustRightInd w:val="0"/>
        <w:snapToGrid w:val="0"/>
        <w:spacing w:line="400" w:lineRule="exact"/>
        <w:ind w:firstLine="560"/>
        <w:contextualSpacing/>
        <w:jc w:val="both"/>
        <w:rPr>
          <w:rFonts w:hint="eastAsia" w:ascii="仿宋_GB2312" w:hAnsi="宋体"/>
          <w:kern w:val="0"/>
          <w:sz w:val="28"/>
          <w:szCs w:val="28"/>
        </w:rPr>
      </w:pPr>
      <w:r>
        <w:rPr>
          <w:rFonts w:hint="eastAsia" w:ascii="仿宋_GB2312" w:hAnsi="宋体"/>
          <w:kern w:val="0"/>
          <w:sz w:val="28"/>
          <w:szCs w:val="28"/>
        </w:rPr>
        <w:t>邮编：3250000电话：XXXXXXXX</w:t>
      </w:r>
    </w:p>
    <w:p w14:paraId="2A9F6B45">
      <w:pPr>
        <w:widowControl w:val="0"/>
        <w:adjustRightInd w:val="0"/>
        <w:snapToGrid w:val="0"/>
        <w:spacing w:line="400" w:lineRule="exact"/>
        <w:ind w:firstLine="0" w:firstLineChars="0"/>
        <w:contextualSpacing/>
        <w:jc w:val="center"/>
        <w:rPr>
          <w:rFonts w:hint="eastAsia" w:ascii="黑体" w:hAnsi="黑体" w:eastAsia="黑体"/>
          <w:sz w:val="28"/>
          <w:szCs w:val="28"/>
        </w:rPr>
      </w:pPr>
      <w:r>
        <w:rPr>
          <w:rFonts w:hint="eastAsia" w:ascii="黑体" w:hAnsi="黑体" w:eastAsia="黑体"/>
          <w:sz w:val="28"/>
          <w:szCs w:val="28"/>
        </w:rPr>
        <w:t>第十三条 其他约定</w:t>
      </w:r>
    </w:p>
    <w:p w14:paraId="40E2F2E9">
      <w:pPr>
        <w:widowControl w:val="0"/>
        <w:adjustRightInd w:val="0"/>
        <w:snapToGrid w:val="0"/>
        <w:spacing w:line="400" w:lineRule="exact"/>
        <w:ind w:firstLine="560"/>
        <w:contextualSpacing/>
        <w:jc w:val="both"/>
        <w:rPr>
          <w:rFonts w:hint="eastAsia" w:ascii="仿宋_GB2312" w:hAnsi="黑体"/>
          <w:sz w:val="28"/>
          <w:szCs w:val="28"/>
        </w:rPr>
      </w:pPr>
      <w:bookmarkStart w:id="4" w:name="_GoBack"/>
      <w:r>
        <w:rPr>
          <w:rFonts w:hint="eastAsia" w:ascii="仿宋_GB2312" w:hAnsi="黑体"/>
          <w:sz w:val="28"/>
          <w:szCs w:val="28"/>
        </w:rPr>
        <w:t>（一）《鲲鹏海鲜岛项目招商公告》及依据该公告产生的各类文书材料为本合同的组成部分，若有约定不一致之处以本合同约定为准。</w:t>
      </w:r>
    </w:p>
    <w:bookmarkEnd w:id="4"/>
    <w:p w14:paraId="5D8D9B00">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（二）甲方已经对本合同条款进行合理提示和说明，乙方对标的物已进行了实地了解（包括标的物的瑕疵等），已充分理解合同条款，乙方自愿完全按照本合同的约定履行。</w:t>
      </w:r>
    </w:p>
    <w:p w14:paraId="623A1571">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（三）本合同经甲乙双方签字盖章后生效，本合同一式四份，甲方执三份，乙执一份。</w:t>
      </w:r>
    </w:p>
    <w:p w14:paraId="25F55358">
      <w:pPr>
        <w:widowControl w:val="0"/>
        <w:adjustRightInd w:val="0"/>
        <w:snapToGrid w:val="0"/>
        <w:spacing w:line="400" w:lineRule="exact"/>
        <w:ind w:firstLine="560"/>
        <w:contextualSpacing/>
        <w:jc w:val="both"/>
        <w:rPr>
          <w:rFonts w:hint="eastAsia" w:ascii="仿宋_GB2312" w:hAnsi="黑体"/>
          <w:sz w:val="28"/>
          <w:szCs w:val="28"/>
        </w:rPr>
      </w:pPr>
      <w:r>
        <w:rPr>
          <w:rFonts w:hint="eastAsia" w:ascii="仿宋_GB2312" w:hAnsi="黑体"/>
          <w:sz w:val="28"/>
          <w:szCs w:val="28"/>
        </w:rPr>
        <w:t>（四）本合同未尽事宜双方可协议补充。</w:t>
      </w:r>
    </w:p>
    <w:p w14:paraId="1B1D4E66">
      <w:pPr>
        <w:widowControl w:val="0"/>
        <w:adjustRightInd w:val="0"/>
        <w:snapToGrid w:val="0"/>
        <w:spacing w:line="400" w:lineRule="exact"/>
        <w:ind w:firstLine="0" w:firstLineChars="0"/>
        <w:contextualSpacing/>
        <w:jc w:val="center"/>
        <w:rPr>
          <w:rFonts w:ascii="仿宋_GB2312" w:hAnsi="黑体"/>
          <w:sz w:val="28"/>
          <w:szCs w:val="28"/>
        </w:rPr>
      </w:pPr>
    </w:p>
    <w:p w14:paraId="3A3D9DBA">
      <w:pPr>
        <w:widowControl w:val="0"/>
        <w:adjustRightInd w:val="0"/>
        <w:snapToGrid w:val="0"/>
        <w:spacing w:line="400" w:lineRule="exact"/>
        <w:ind w:firstLine="0" w:firstLineChars="0"/>
        <w:contextualSpacing/>
        <w:jc w:val="center"/>
        <w:rPr>
          <w:rFonts w:ascii="仿宋_GB2312" w:hAnsi="黑体"/>
          <w:sz w:val="28"/>
          <w:szCs w:val="28"/>
        </w:rPr>
      </w:pPr>
      <w:r>
        <w:rPr>
          <w:rFonts w:hint="eastAsia" w:ascii="仿宋_GB2312" w:hAnsi="黑体"/>
          <w:sz w:val="28"/>
          <w:szCs w:val="28"/>
        </w:rPr>
        <w:t>（以下无正文，为鲲鹏海鲜岛租赁合同签署页）</w:t>
      </w:r>
    </w:p>
    <w:p w14:paraId="5ECDEF0A">
      <w:pPr>
        <w:widowControl w:val="0"/>
        <w:adjustRightInd w:val="0"/>
        <w:snapToGrid w:val="0"/>
        <w:spacing w:line="400" w:lineRule="exact"/>
        <w:ind w:firstLine="0" w:firstLineChars="0"/>
        <w:contextualSpacing/>
        <w:jc w:val="center"/>
        <w:rPr>
          <w:rFonts w:hint="eastAsia" w:ascii="仿宋_GB2312" w:hAnsi="黑体"/>
          <w:sz w:val="28"/>
          <w:szCs w:val="28"/>
        </w:rPr>
      </w:pPr>
    </w:p>
    <w:p w14:paraId="27188655">
      <w:pPr>
        <w:widowControl w:val="0"/>
        <w:adjustRightInd w:val="0"/>
        <w:snapToGrid w:val="0"/>
        <w:spacing w:line="400" w:lineRule="exact"/>
        <w:ind w:firstLine="0" w:firstLineChars="0"/>
        <w:contextualSpacing/>
        <w:jc w:val="both"/>
        <w:rPr>
          <w:rFonts w:hint="eastAsia" w:ascii="仿宋_GB2312" w:hAnsi="黑体"/>
          <w:sz w:val="28"/>
          <w:szCs w:val="28"/>
        </w:rPr>
      </w:pPr>
      <w:r>
        <w:rPr>
          <w:rFonts w:hint="eastAsia" w:ascii="仿宋_GB2312" w:hAnsi="黑体"/>
          <w:sz w:val="28"/>
          <w:szCs w:val="28"/>
        </w:rPr>
        <w:t>甲方（签章）                      乙方（签章）</w:t>
      </w:r>
    </w:p>
    <w:p w14:paraId="0D796096">
      <w:pPr>
        <w:widowControl w:val="0"/>
        <w:adjustRightInd w:val="0"/>
        <w:snapToGrid w:val="0"/>
        <w:spacing w:line="400" w:lineRule="exact"/>
        <w:ind w:firstLine="0" w:firstLineChars="0"/>
        <w:contextualSpacing/>
        <w:jc w:val="both"/>
        <w:rPr>
          <w:rFonts w:hint="eastAsia" w:ascii="仿宋_GB2312" w:hAnsi="黑体"/>
          <w:sz w:val="28"/>
          <w:szCs w:val="28"/>
        </w:rPr>
      </w:pPr>
    </w:p>
    <w:p w14:paraId="5BEC873E">
      <w:pPr>
        <w:widowControl w:val="0"/>
        <w:adjustRightInd w:val="0"/>
        <w:snapToGrid w:val="0"/>
        <w:spacing w:line="400" w:lineRule="exact"/>
        <w:ind w:firstLine="0" w:firstLineChars="0"/>
        <w:contextualSpacing/>
        <w:jc w:val="both"/>
        <w:rPr>
          <w:rFonts w:ascii="仿宋_GB2312" w:hAnsi="黑体"/>
          <w:sz w:val="28"/>
          <w:szCs w:val="28"/>
        </w:rPr>
      </w:pPr>
    </w:p>
    <w:p w14:paraId="0C5C659A">
      <w:pPr>
        <w:widowControl w:val="0"/>
        <w:adjustRightInd w:val="0"/>
        <w:snapToGrid w:val="0"/>
        <w:spacing w:line="400" w:lineRule="exact"/>
        <w:ind w:firstLine="0" w:firstLineChars="0"/>
        <w:contextualSpacing/>
        <w:jc w:val="both"/>
        <w:rPr>
          <w:rFonts w:hint="eastAsia" w:ascii="仿宋_GB2312" w:hAnsi="黑体"/>
          <w:sz w:val="28"/>
          <w:szCs w:val="28"/>
        </w:rPr>
      </w:pPr>
      <w:r>
        <w:rPr>
          <w:rFonts w:hint="eastAsia" w:ascii="仿宋_GB2312" w:hAnsi="黑体"/>
          <w:sz w:val="28"/>
          <w:szCs w:val="28"/>
        </w:rPr>
        <w:t>法定代表人：                      法定代表人：</w:t>
      </w:r>
    </w:p>
    <w:p w14:paraId="34C24021">
      <w:pPr>
        <w:widowControl w:val="0"/>
        <w:adjustRightInd w:val="0"/>
        <w:snapToGrid w:val="0"/>
        <w:spacing w:line="400" w:lineRule="exact"/>
        <w:ind w:firstLine="0" w:firstLineChars="0"/>
        <w:contextualSpacing/>
        <w:jc w:val="both"/>
        <w:rPr>
          <w:rFonts w:hint="eastAsia" w:ascii="仿宋_GB2312" w:hAnsi="黑体"/>
          <w:sz w:val="28"/>
          <w:szCs w:val="28"/>
        </w:rPr>
      </w:pPr>
    </w:p>
    <w:p w14:paraId="4165EE61">
      <w:pPr>
        <w:widowControl w:val="0"/>
        <w:adjustRightInd w:val="0"/>
        <w:snapToGrid w:val="0"/>
        <w:spacing w:line="400" w:lineRule="exact"/>
        <w:ind w:firstLine="0" w:firstLineChars="0"/>
        <w:contextualSpacing/>
        <w:jc w:val="both"/>
        <w:rPr>
          <w:rFonts w:ascii="仿宋_GB2312" w:hAnsi="黑体"/>
          <w:sz w:val="28"/>
          <w:szCs w:val="28"/>
        </w:rPr>
      </w:pPr>
    </w:p>
    <w:p w14:paraId="5ED7F022">
      <w:pPr>
        <w:widowControl w:val="0"/>
        <w:adjustRightInd w:val="0"/>
        <w:snapToGrid w:val="0"/>
        <w:spacing w:line="400" w:lineRule="exact"/>
        <w:ind w:firstLine="0" w:firstLineChars="0"/>
        <w:contextualSpacing/>
        <w:jc w:val="both"/>
        <w:rPr>
          <w:rFonts w:hint="eastAsia" w:ascii="仿宋_GB2312" w:hAnsi="黑体"/>
          <w:sz w:val="28"/>
          <w:szCs w:val="28"/>
        </w:rPr>
      </w:pPr>
      <w:r>
        <w:rPr>
          <w:rFonts w:hint="eastAsia" w:ascii="仿宋_GB2312" w:hAnsi="黑体"/>
          <w:sz w:val="28"/>
          <w:szCs w:val="28"/>
        </w:rPr>
        <w:t>签订日期：2025年XX月XX日        签订日期：2025年XX月XX日</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18" w:bottom="1985" w:left="1531" w:header="851" w:footer="992" w:gutter="0"/>
      <w:cols w:space="425" w:num="1"/>
      <w:docGrid w:type="linesAndChar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2102272"/>
      <w:docPartObj>
        <w:docPartGallery w:val="AutoText"/>
      </w:docPartObj>
    </w:sdtPr>
    <w:sdtEndPr>
      <w:rPr>
        <w:rFonts w:ascii="宋体" w:hAnsi="宋体" w:eastAsia="宋体"/>
        <w:sz w:val="28"/>
        <w:szCs w:val="28"/>
      </w:rPr>
    </w:sdtEndPr>
    <w:sdtContent>
      <w:p w14:paraId="5CA345B3">
        <w:pPr>
          <w:pStyle w:val="11"/>
          <w:ind w:firstLine="0" w:firstLineChars="0"/>
          <w:jc w:val="center"/>
          <w:rPr>
            <w:rFonts w:hint="eastAsia" w:ascii="宋体" w:hAnsi="宋体" w:eastAsia="宋体"/>
            <w:sz w:val="28"/>
            <w:szCs w:val="28"/>
          </w:rPr>
        </w:pPr>
        <w:sdt>
          <w:sdtPr>
            <w:id w:val="-1705238520"/>
            <w:docPartObj>
              <w:docPartGallery w:val="AutoText"/>
            </w:docPartObj>
          </w:sdtPr>
          <w:sdtEndPr>
            <w:rPr>
              <w:rFonts w:ascii="宋体" w:hAnsi="宋体" w:eastAsia="宋体"/>
              <w:sz w:val="28"/>
              <w:szCs w:val="28"/>
            </w:rPr>
          </w:sdtEndPr>
          <w:sdtContent>
            <w:r>
              <w:rPr>
                <w:rFonts w:hint="eastAsia" w:ascii="宋体" w:hAnsi="宋体" w:eastAsia="宋体"/>
                <w:sz w:val="28"/>
                <w:szCs w:val="28"/>
              </w:rPr>
              <w:t xml:space="preserve">第 </w:t>
            </w:r>
            <w:r>
              <w:rPr>
                <w:rFonts w:ascii="宋体" w:hAnsi="宋体" w:eastAsia="宋体"/>
                <w:sz w:val="28"/>
                <w:szCs w:val="28"/>
              </w:rPr>
              <w:fldChar w:fldCharType="begin"/>
            </w:r>
            <w:r>
              <w:rPr>
                <w:rFonts w:ascii="宋体" w:hAnsi="宋体" w:eastAsia="宋体"/>
                <w:sz w:val="28"/>
                <w:szCs w:val="28"/>
              </w:rPr>
              <w:instrText xml:space="preserve">PAGE</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页</w:t>
            </w:r>
            <w:r>
              <w:rPr>
                <w:rFonts w:ascii="宋体" w:hAnsi="宋体" w:eastAsia="宋体"/>
                <w:sz w:val="28"/>
                <w:szCs w:val="28"/>
                <w:lang w:val="zh-CN"/>
              </w:rPr>
              <w:t>/</w:t>
            </w:r>
            <w:r>
              <w:rPr>
                <w:rFonts w:hint="eastAsia" w:ascii="宋体" w:hAnsi="宋体" w:eastAsia="宋体"/>
                <w:sz w:val="28"/>
                <w:szCs w:val="28"/>
                <w:lang w:val="zh-CN"/>
              </w:rPr>
              <w:t xml:space="preserve">共 </w:t>
            </w:r>
            <w:r>
              <w:rPr>
                <w:rFonts w:ascii="宋体" w:hAnsi="宋体" w:eastAsia="宋体"/>
                <w:sz w:val="28"/>
                <w:szCs w:val="28"/>
              </w:rPr>
              <w:fldChar w:fldCharType="begin"/>
            </w:r>
            <w:r>
              <w:rPr>
                <w:rFonts w:ascii="宋体" w:hAnsi="宋体" w:eastAsia="宋体"/>
                <w:sz w:val="28"/>
                <w:szCs w:val="28"/>
              </w:rPr>
              <w:instrText xml:space="preserve">NUMPAGES</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sdtContent>
        </w:sdt>
        <w:r>
          <w:rPr>
            <w:rFonts w:hint="eastAsia" w:ascii="宋体" w:hAnsi="宋体" w:eastAsia="宋体"/>
            <w:sz w:val="28"/>
            <w:szCs w:val="28"/>
          </w:rPr>
          <w:t>页</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206FD">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E653F">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51B4C">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10769">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DE6B2">
    <w:pPr>
      <w:pStyle w:val="1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mirrorMargins w:val="1"/>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E8A"/>
    <w:rsid w:val="00011447"/>
    <w:rsid w:val="00013B5F"/>
    <w:rsid w:val="000653CB"/>
    <w:rsid w:val="00066688"/>
    <w:rsid w:val="000917FE"/>
    <w:rsid w:val="000A7E24"/>
    <w:rsid w:val="000D33C4"/>
    <w:rsid w:val="0013372F"/>
    <w:rsid w:val="0015119A"/>
    <w:rsid w:val="001A7C7B"/>
    <w:rsid w:val="001C1DBA"/>
    <w:rsid w:val="00241E4D"/>
    <w:rsid w:val="00263AB3"/>
    <w:rsid w:val="00282B77"/>
    <w:rsid w:val="002C29BA"/>
    <w:rsid w:val="002D0E5C"/>
    <w:rsid w:val="002F1A73"/>
    <w:rsid w:val="003044FC"/>
    <w:rsid w:val="00310638"/>
    <w:rsid w:val="0031581A"/>
    <w:rsid w:val="00325ECB"/>
    <w:rsid w:val="003426E6"/>
    <w:rsid w:val="00347712"/>
    <w:rsid w:val="0038544C"/>
    <w:rsid w:val="003B2344"/>
    <w:rsid w:val="003C1D6E"/>
    <w:rsid w:val="003D5F27"/>
    <w:rsid w:val="0040794F"/>
    <w:rsid w:val="00475B9A"/>
    <w:rsid w:val="004A3663"/>
    <w:rsid w:val="004D4DA2"/>
    <w:rsid w:val="00525B4D"/>
    <w:rsid w:val="00552DAE"/>
    <w:rsid w:val="00555134"/>
    <w:rsid w:val="005558FE"/>
    <w:rsid w:val="0056171A"/>
    <w:rsid w:val="00581F0C"/>
    <w:rsid w:val="00586167"/>
    <w:rsid w:val="005A6396"/>
    <w:rsid w:val="005C3E91"/>
    <w:rsid w:val="005C44E1"/>
    <w:rsid w:val="005D6EE3"/>
    <w:rsid w:val="00627621"/>
    <w:rsid w:val="00642290"/>
    <w:rsid w:val="006B5A4D"/>
    <w:rsid w:val="006D108C"/>
    <w:rsid w:val="006D68B9"/>
    <w:rsid w:val="00706F4F"/>
    <w:rsid w:val="00720AA7"/>
    <w:rsid w:val="00731953"/>
    <w:rsid w:val="007364C0"/>
    <w:rsid w:val="00780E8A"/>
    <w:rsid w:val="00781E6A"/>
    <w:rsid w:val="007A25E3"/>
    <w:rsid w:val="00812D1E"/>
    <w:rsid w:val="00842111"/>
    <w:rsid w:val="00857D7C"/>
    <w:rsid w:val="00874962"/>
    <w:rsid w:val="00876D3B"/>
    <w:rsid w:val="0088106C"/>
    <w:rsid w:val="00892E12"/>
    <w:rsid w:val="008C12EA"/>
    <w:rsid w:val="008D3727"/>
    <w:rsid w:val="00912489"/>
    <w:rsid w:val="00946EB0"/>
    <w:rsid w:val="00983F89"/>
    <w:rsid w:val="009D5500"/>
    <w:rsid w:val="009E66C7"/>
    <w:rsid w:val="00A23BBE"/>
    <w:rsid w:val="00A32F7C"/>
    <w:rsid w:val="00A53AD1"/>
    <w:rsid w:val="00A945A5"/>
    <w:rsid w:val="00AD00E6"/>
    <w:rsid w:val="00AE402D"/>
    <w:rsid w:val="00B40FFB"/>
    <w:rsid w:val="00B65A6D"/>
    <w:rsid w:val="00B6777F"/>
    <w:rsid w:val="00BA392F"/>
    <w:rsid w:val="00BA54B6"/>
    <w:rsid w:val="00BC7E59"/>
    <w:rsid w:val="00BF7310"/>
    <w:rsid w:val="00C3208D"/>
    <w:rsid w:val="00C67AA6"/>
    <w:rsid w:val="00C70169"/>
    <w:rsid w:val="00C80CF2"/>
    <w:rsid w:val="00C96B76"/>
    <w:rsid w:val="00CB094A"/>
    <w:rsid w:val="00CD3400"/>
    <w:rsid w:val="00CD581A"/>
    <w:rsid w:val="00D47F46"/>
    <w:rsid w:val="00D761E6"/>
    <w:rsid w:val="00D81A19"/>
    <w:rsid w:val="00DB3666"/>
    <w:rsid w:val="00DB4D93"/>
    <w:rsid w:val="00DB50C8"/>
    <w:rsid w:val="00DC4DA4"/>
    <w:rsid w:val="00DE59C1"/>
    <w:rsid w:val="00DE7C3F"/>
    <w:rsid w:val="00E1059C"/>
    <w:rsid w:val="00E32EB5"/>
    <w:rsid w:val="00E67CC8"/>
    <w:rsid w:val="00E76598"/>
    <w:rsid w:val="00E84A79"/>
    <w:rsid w:val="00E9111D"/>
    <w:rsid w:val="00EB4B60"/>
    <w:rsid w:val="00F343E4"/>
    <w:rsid w:val="00F93357"/>
    <w:rsid w:val="00F97A4B"/>
    <w:rsid w:val="00FD2EBD"/>
    <w:rsid w:val="0E3447EC"/>
    <w:rsid w:val="422B43F5"/>
    <w:rsid w:val="4B02560F"/>
    <w:rsid w:val="60DE4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79" w:lineRule="exact"/>
      <w:ind w:firstLine="200" w:firstLineChars="200"/>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rPr>
  </w:style>
  <w:style w:type="paragraph" w:styleId="5">
    <w:name w:val="heading 4"/>
    <w:basedOn w:val="1"/>
    <w:next w:val="1"/>
    <w:link w:val="21"/>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footer"/>
    <w:basedOn w:val="1"/>
    <w:link w:val="37"/>
    <w:unhideWhenUsed/>
    <w:uiPriority w:val="99"/>
    <w:pPr>
      <w:tabs>
        <w:tab w:val="center" w:pos="4153"/>
        <w:tab w:val="right" w:pos="8306"/>
      </w:tabs>
      <w:snapToGrid w:val="0"/>
      <w:spacing w:line="240" w:lineRule="atLeast"/>
    </w:pPr>
    <w:rPr>
      <w:sz w:val="18"/>
      <w:szCs w:val="18"/>
    </w:rPr>
  </w:style>
  <w:style w:type="paragraph" w:styleId="12">
    <w:name w:val="header"/>
    <w:basedOn w:val="1"/>
    <w:link w:val="36"/>
    <w:unhideWhenUsed/>
    <w:uiPriority w:val="99"/>
    <w:pPr>
      <w:tabs>
        <w:tab w:val="center" w:pos="4153"/>
        <w:tab w:val="right" w:pos="8306"/>
      </w:tabs>
      <w:snapToGrid w:val="0"/>
      <w:spacing w:line="240" w:lineRule="atLeast"/>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16">
    <w:name w:val="Table Grid"/>
    <w:basedOn w:val="1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字符"/>
    <w:basedOn w:val="17"/>
    <w:link w:val="2"/>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3"/>
    <w:semiHidden/>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4"/>
    <w:semiHidden/>
    <w:uiPriority w:val="9"/>
    <w:rPr>
      <w:rFonts w:asciiTheme="majorHAnsi" w:hAnsiTheme="majorHAnsi" w:eastAsiaTheme="majorEastAsia" w:cstheme="majorBidi"/>
      <w:color w:val="104862" w:themeColor="accent1" w:themeShade="BF"/>
    </w:rPr>
  </w:style>
  <w:style w:type="character" w:customStyle="1" w:styleId="21">
    <w:name w:val="标题 4 字符"/>
    <w:basedOn w:val="17"/>
    <w:link w:val="5"/>
    <w:semiHidden/>
    <w:uiPriority w:val="9"/>
    <w:rPr>
      <w:rFonts w:asciiTheme="minorHAnsi" w:hAnsiTheme="minorHAnsi" w:eastAsiaTheme="minorEastAsia" w:cstheme="majorBidi"/>
      <w:color w:val="104862" w:themeColor="accent1" w:themeShade="BF"/>
      <w:sz w:val="28"/>
      <w:szCs w:val="28"/>
    </w:rPr>
  </w:style>
  <w:style w:type="character" w:customStyle="1" w:styleId="22">
    <w:name w:val="标题 5 字符"/>
    <w:basedOn w:val="17"/>
    <w:link w:val="6"/>
    <w:semiHidden/>
    <w:uiPriority w:val="9"/>
    <w:rPr>
      <w:rFonts w:asciiTheme="minorHAnsi" w:hAnsiTheme="minorHAnsi" w:eastAsiaTheme="minorEastAsia" w:cstheme="majorBidi"/>
      <w:color w:val="104862" w:themeColor="accent1" w:themeShade="BF"/>
      <w:sz w:val="24"/>
      <w:szCs w:val="24"/>
    </w:rPr>
  </w:style>
  <w:style w:type="character" w:customStyle="1" w:styleId="23">
    <w:name w:val="标题 6 字符"/>
    <w:basedOn w:val="17"/>
    <w:link w:val="7"/>
    <w:semiHidden/>
    <w:uiPriority w:val="9"/>
    <w:rPr>
      <w:rFonts w:asciiTheme="minorHAnsi" w:hAnsiTheme="minorHAnsi" w:eastAsiaTheme="minorEastAsia" w:cstheme="majorBidi"/>
      <w:b/>
      <w:bCs/>
      <w:color w:val="104862" w:themeColor="accent1" w:themeShade="BF"/>
    </w:rPr>
  </w:style>
  <w:style w:type="character" w:customStyle="1" w:styleId="24">
    <w:name w:val="标题 7 字符"/>
    <w:basedOn w:val="17"/>
    <w:link w:val="8"/>
    <w:semiHidden/>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明显强调1"/>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uiPriority w:val="30"/>
    <w:rPr>
      <w:i/>
      <w:iCs/>
      <w:color w:val="104862" w:themeColor="accent1" w:themeShade="BF"/>
    </w:rPr>
  </w:style>
  <w:style w:type="character" w:customStyle="1" w:styleId="35">
    <w:name w:val="明显参考1"/>
    <w:basedOn w:val="17"/>
    <w:qFormat/>
    <w:uiPriority w:val="32"/>
    <w:rPr>
      <w:b/>
      <w:bCs/>
      <w:smallCaps/>
      <w:color w:val="104862" w:themeColor="accent1" w:themeShade="BF"/>
      <w:spacing w:val="5"/>
    </w:rPr>
  </w:style>
  <w:style w:type="character" w:customStyle="1" w:styleId="36">
    <w:name w:val="页眉 字符"/>
    <w:basedOn w:val="17"/>
    <w:link w:val="12"/>
    <w:uiPriority w:val="99"/>
    <w:rPr>
      <w:sz w:val="18"/>
      <w:szCs w:val="18"/>
    </w:rPr>
  </w:style>
  <w:style w:type="character" w:customStyle="1" w:styleId="37">
    <w:name w:val="页脚 字符"/>
    <w:basedOn w:val="17"/>
    <w:link w:val="11"/>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6702</Words>
  <Characters>6825</Characters>
  <Lines>53</Lines>
  <Paragraphs>15</Paragraphs>
  <TotalTime>226</TotalTime>
  <ScaleCrop>false</ScaleCrop>
  <LinksUpToDate>false</LinksUpToDate>
  <CharactersWithSpaces>7363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2025-04-18T07:01:00Z</dcterms:created>
  <dc:creator>e40643</dc:creator>
  <cp:lastModifiedBy>Administrator</cp:lastModifiedBy>
  <dcterms:modified xsi:type="dcterms:W3CDTF">2025-04-22T10:53:23Z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eyJoZGlkIjoiNDIzMDVlZjAzMzBiMWY1OTJjMWM4NGY2NzlkMjJmYzMifQ==</vt:lpwstr>
  </property>
  <property fmtid="{D5CDD505-2E9C-101B-9397-08002B2CF9AE}" pid="3" name="KSOProductBuildVer">
    <vt:lpwstr>2052-12.1.0.20784</vt:lpwstr>
  </property>
  <property fmtid="{D5CDD505-2E9C-101B-9397-08002B2CF9AE}" pid="4" name="ICV">
    <vt:lpwstr>6CB8625489534B61BF8437A9844B45CC_13</vt:lpwstr>
  </property>
</Properties>
</file>